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3B66" w14:textId="4CD43BBA" w:rsidR="002D7721" w:rsidRPr="002D7721" w:rsidRDefault="002D7721">
      <w:pPr>
        <w:rPr>
          <w:b/>
          <w:bCs/>
          <w:sz w:val="36"/>
          <w:szCs w:val="36"/>
          <w:lang w:val="en-NZ"/>
        </w:rPr>
      </w:pPr>
      <w:r w:rsidRPr="002D7721">
        <w:rPr>
          <w:b/>
          <w:bCs/>
          <w:sz w:val="36"/>
          <w:szCs w:val="36"/>
          <w:lang w:val="en-NZ"/>
        </w:rPr>
        <w:t>Trade Waste Bylaw Review – Detailed Changes Summary</w:t>
      </w:r>
    </w:p>
    <w:tbl>
      <w:tblPr>
        <w:tblW w:w="9771" w:type="dxa"/>
        <w:tblCellMar>
          <w:left w:w="0" w:type="dxa"/>
          <w:right w:w="0" w:type="dxa"/>
        </w:tblCellMar>
        <w:tblLook w:val="04A0" w:firstRow="1" w:lastRow="0" w:firstColumn="1" w:lastColumn="0" w:noHBand="0" w:noVBand="1"/>
      </w:tblPr>
      <w:tblGrid>
        <w:gridCol w:w="2542"/>
        <w:gridCol w:w="2551"/>
        <w:gridCol w:w="4678"/>
      </w:tblGrid>
      <w:tr w:rsidR="002D7721" w14:paraId="1D9AACDA" w14:textId="77777777" w:rsidTr="002D7721">
        <w:tc>
          <w:tcPr>
            <w:tcW w:w="254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70A314D" w14:textId="77777777" w:rsidR="002D7721" w:rsidRDefault="002D7721">
            <w:pPr>
              <w:rPr>
                <w:b/>
                <w:bCs/>
              </w:rPr>
            </w:pPr>
            <w:r>
              <w:rPr>
                <w:b/>
                <w:bCs/>
              </w:rPr>
              <w:t>Current Bylaw Clause</w:t>
            </w:r>
          </w:p>
        </w:tc>
        <w:tc>
          <w:tcPr>
            <w:tcW w:w="255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D1201C2" w14:textId="77777777" w:rsidR="002D7721" w:rsidRDefault="002D7721">
            <w:pPr>
              <w:rPr>
                <w:b/>
                <w:bCs/>
              </w:rPr>
            </w:pPr>
            <w:r>
              <w:rPr>
                <w:b/>
                <w:bCs/>
              </w:rPr>
              <w:t>New Draft Clause number</w:t>
            </w:r>
          </w:p>
        </w:tc>
        <w:tc>
          <w:tcPr>
            <w:tcW w:w="467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6DA3E74" w14:textId="77777777" w:rsidR="002D7721" w:rsidRDefault="002D7721">
            <w:pPr>
              <w:rPr>
                <w:b/>
                <w:bCs/>
              </w:rPr>
            </w:pPr>
            <w:r>
              <w:rPr>
                <w:b/>
                <w:bCs/>
              </w:rPr>
              <w:t>Draft Bylaw – Summary of change</w:t>
            </w:r>
          </w:p>
        </w:tc>
      </w:tr>
      <w:tr w:rsidR="002D7721" w14:paraId="75D007EC"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B9EE9E" w14:textId="3C20A3C5" w:rsidR="002D7721" w:rsidRDefault="002D7721">
            <w:r>
              <w:t>Reference Documents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6F04009B" w14:textId="0AC85D6C" w:rsidR="002D7721" w:rsidRDefault="002D7721">
            <w:r>
              <w:t>N/A</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07983904" w14:textId="1B4F073D" w:rsidR="002D7721" w:rsidRDefault="002D7721" w:rsidP="00A77D5E">
            <w:pPr>
              <w:pStyle w:val="ListParagraph"/>
              <w:numPr>
                <w:ilvl w:val="0"/>
                <w:numId w:val="1"/>
              </w:numPr>
              <w:rPr>
                <w:rFonts w:eastAsia="Times New Roman"/>
              </w:rPr>
            </w:pPr>
            <w:r>
              <w:rPr>
                <w:rFonts w:eastAsia="Times New Roman"/>
              </w:rPr>
              <w:t>Deleted a</w:t>
            </w:r>
            <w:r w:rsidR="005352A7">
              <w:rPr>
                <w:rFonts w:eastAsia="Times New Roman"/>
              </w:rPr>
              <w:t>s</w:t>
            </w:r>
            <w:r>
              <w:rPr>
                <w:rFonts w:eastAsia="Times New Roman"/>
              </w:rPr>
              <w:t xml:space="preserve"> unnecessary to include in the bylaw and most standards were no referred to within the bylaw</w:t>
            </w:r>
            <w:r w:rsidR="00AA301C">
              <w:rPr>
                <w:rFonts w:eastAsia="Times New Roman"/>
              </w:rPr>
              <w:t xml:space="preserve"> so superfluous.  These can be included in a guidance document or councils processes if needed.</w:t>
            </w:r>
          </w:p>
        </w:tc>
      </w:tr>
      <w:tr w:rsidR="000E6B33" w:rsidRPr="000E6B33" w14:paraId="5D7DF37E" w14:textId="77777777" w:rsidTr="000E6B33">
        <w:tc>
          <w:tcPr>
            <w:tcW w:w="2542"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464B95B" w14:textId="5C332F1B" w:rsidR="000E6B33" w:rsidRPr="000E6B33" w:rsidRDefault="000E6B33">
            <w:pPr>
              <w:rPr>
                <w:b/>
                <w:bCs/>
              </w:rPr>
            </w:pPr>
            <w:r w:rsidRPr="000E6B33">
              <w:rPr>
                <w:b/>
                <w:bCs/>
              </w:rPr>
              <w:t>2300 - Introduction</w:t>
            </w:r>
          </w:p>
        </w:tc>
        <w:tc>
          <w:tcPr>
            <w:tcW w:w="255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727B80B" w14:textId="77777777" w:rsidR="000E6B33" w:rsidRPr="000E6B33" w:rsidRDefault="000E6B33">
            <w:pPr>
              <w:rPr>
                <w:b/>
                <w:bCs/>
              </w:rPr>
            </w:pPr>
          </w:p>
        </w:tc>
        <w:tc>
          <w:tcPr>
            <w:tcW w:w="467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9CC4B9F" w14:textId="77777777" w:rsidR="000E6B33" w:rsidRPr="000E6B33" w:rsidRDefault="000E6B33" w:rsidP="000E6B33">
            <w:pPr>
              <w:rPr>
                <w:rFonts w:eastAsia="Times New Roman"/>
                <w:b/>
                <w:bCs/>
              </w:rPr>
            </w:pPr>
          </w:p>
        </w:tc>
      </w:tr>
      <w:tr w:rsidR="002D7721" w14:paraId="737CC573"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CCCEC9" w14:textId="2061DEE1" w:rsidR="002D7721" w:rsidRDefault="000E6B33">
            <w:r>
              <w:t>2300.1 - Introduction</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425DE24" w14:textId="6FFCD2C8" w:rsidR="002D7721" w:rsidRDefault="002D7721">
            <w:r>
              <w:t>3 – Objective</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BC80535" w14:textId="3EDF37EB" w:rsidR="002D7721" w:rsidRDefault="002D7721" w:rsidP="00A77D5E">
            <w:pPr>
              <w:pStyle w:val="ListParagraph"/>
              <w:numPr>
                <w:ilvl w:val="0"/>
                <w:numId w:val="1"/>
              </w:numPr>
              <w:rPr>
                <w:rFonts w:eastAsia="Times New Roman"/>
              </w:rPr>
            </w:pPr>
            <w:r>
              <w:rPr>
                <w:rFonts w:eastAsia="Times New Roman"/>
              </w:rPr>
              <w:t xml:space="preserve">First sentence was kept unaltered and included in the new Objective clause which also included as a lead into the overarching </w:t>
            </w:r>
            <w:r w:rsidR="000E6B33">
              <w:rPr>
                <w:rFonts w:eastAsia="Times New Roman"/>
              </w:rPr>
              <w:t xml:space="preserve">purpose statement which is consistent across all 4 </w:t>
            </w:r>
            <w:r w:rsidR="009C762A">
              <w:rPr>
                <w:rFonts w:eastAsia="Times New Roman"/>
              </w:rPr>
              <w:t>water</w:t>
            </w:r>
            <w:r w:rsidR="007216AF">
              <w:rPr>
                <w:rFonts w:eastAsia="Times New Roman"/>
              </w:rPr>
              <w:t xml:space="preserve"> related </w:t>
            </w:r>
            <w:r w:rsidR="000E6B33">
              <w:rPr>
                <w:rFonts w:eastAsia="Times New Roman"/>
              </w:rPr>
              <w:t>bylaws.</w:t>
            </w:r>
          </w:p>
        </w:tc>
      </w:tr>
      <w:tr w:rsidR="000E6B33" w14:paraId="7337CE33"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0D1D6" w14:textId="1E6AEA8D" w:rsidR="000E6B33" w:rsidRDefault="000E6B33">
            <w:r>
              <w:t>2300.2 – Short Title and Commencement</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31EDBE0" w14:textId="725879C2" w:rsidR="000E6B33" w:rsidRDefault="000E6B33">
            <w:r>
              <w:t>1 – Commencement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01E6181D" w14:textId="0D120FEC" w:rsidR="000E6B33" w:rsidRDefault="000E6B33" w:rsidP="00A77D5E">
            <w:pPr>
              <w:pStyle w:val="ListParagraph"/>
              <w:numPr>
                <w:ilvl w:val="0"/>
                <w:numId w:val="1"/>
              </w:numPr>
              <w:rPr>
                <w:rFonts w:eastAsia="Times New Roman"/>
              </w:rPr>
            </w:pPr>
            <w:r>
              <w:rPr>
                <w:rFonts w:eastAsia="Times New Roman"/>
              </w:rPr>
              <w:t>Date the bylaw comes into force will be amended following the consultation process and updated accordingly</w:t>
            </w:r>
          </w:p>
        </w:tc>
      </w:tr>
      <w:tr w:rsidR="000E6B33" w14:paraId="1CC25AA8"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EE672D" w14:textId="6E049938" w:rsidR="000E6B33" w:rsidRDefault="000E6B33">
            <w:r>
              <w:t>2300.3 – Revocation</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5AF90270" w14:textId="6DF20AF3" w:rsidR="000E6B33" w:rsidRDefault="000E6B33">
            <w:r>
              <w:t>2 – Revocation</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7D88532B" w14:textId="77777777" w:rsidR="000E6B33" w:rsidRDefault="000E6B33" w:rsidP="00A77D5E">
            <w:pPr>
              <w:pStyle w:val="ListParagraph"/>
              <w:numPr>
                <w:ilvl w:val="0"/>
                <w:numId w:val="1"/>
              </w:numPr>
              <w:rPr>
                <w:rFonts w:eastAsia="Times New Roman"/>
              </w:rPr>
            </w:pPr>
            <w:r>
              <w:rPr>
                <w:rFonts w:eastAsia="Times New Roman"/>
              </w:rPr>
              <w:t>First sentence amended to be clear that this bylaw repeals the 2018 amendments and updated the reference to the 2018 bylaw.</w:t>
            </w:r>
          </w:p>
          <w:p w14:paraId="1DDF5B68" w14:textId="50CF53DC" w:rsidR="000E6B33" w:rsidRDefault="000E6B33" w:rsidP="00A77D5E">
            <w:pPr>
              <w:pStyle w:val="ListParagraph"/>
              <w:numPr>
                <w:ilvl w:val="0"/>
                <w:numId w:val="1"/>
              </w:numPr>
              <w:rPr>
                <w:rFonts w:eastAsia="Times New Roman"/>
              </w:rPr>
            </w:pPr>
            <w:r>
              <w:rPr>
                <w:rFonts w:eastAsia="Times New Roman"/>
              </w:rPr>
              <w:t>Second sentence deleted as was confusing and considered unnecessary</w:t>
            </w:r>
          </w:p>
        </w:tc>
      </w:tr>
      <w:tr w:rsidR="000E6B33" w14:paraId="298DEE21"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7C83A2" w14:textId="40CD872B" w:rsidR="000E6B33" w:rsidRDefault="000E6B33">
            <w:r>
              <w:t>2300.4 – Scope</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10D29959" w14:textId="435FBE1D" w:rsidR="000E6B33" w:rsidRDefault="000E6B33">
            <w:r>
              <w:t>4 – Purpose</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08F0383" w14:textId="6844FE66" w:rsidR="000E6B33" w:rsidRDefault="000E6B33" w:rsidP="00A77D5E">
            <w:pPr>
              <w:pStyle w:val="ListParagraph"/>
              <w:numPr>
                <w:ilvl w:val="0"/>
                <w:numId w:val="1"/>
              </w:numPr>
              <w:rPr>
                <w:rFonts w:eastAsia="Times New Roman"/>
              </w:rPr>
            </w:pPr>
            <w:r>
              <w:rPr>
                <w:rFonts w:eastAsia="Times New Roman"/>
              </w:rPr>
              <w:t>2300.4.1 - The current bylaw wording was largely taken from the model bylaw.  This has been re-drafted as a purpose of the bylaw statement and simplified.</w:t>
            </w:r>
            <w:r w:rsidR="0077017C">
              <w:rPr>
                <w:rFonts w:eastAsia="Times New Roman"/>
              </w:rPr>
              <w:t xml:space="preserve"> The wording aligns with the</w:t>
            </w:r>
            <w:r w:rsidR="00682C8D">
              <w:rPr>
                <w:rFonts w:eastAsia="Times New Roman"/>
              </w:rPr>
              <w:t xml:space="preserve"> LGA</w:t>
            </w:r>
            <w:r w:rsidR="0077017C">
              <w:rPr>
                <w:rFonts w:eastAsia="Times New Roman"/>
              </w:rPr>
              <w:t xml:space="preserve"> purpose</w:t>
            </w:r>
            <w:r w:rsidR="00682C8D">
              <w:rPr>
                <w:rFonts w:eastAsia="Times New Roman"/>
              </w:rPr>
              <w:t>.</w:t>
            </w:r>
          </w:p>
          <w:p w14:paraId="7A51A759" w14:textId="5D0C381C" w:rsidR="000E6B33" w:rsidRDefault="000E6B33" w:rsidP="00A77D5E">
            <w:pPr>
              <w:pStyle w:val="ListParagraph"/>
              <w:numPr>
                <w:ilvl w:val="0"/>
                <w:numId w:val="1"/>
              </w:numPr>
              <w:rPr>
                <w:rFonts w:eastAsia="Times New Roman"/>
              </w:rPr>
            </w:pPr>
            <w:r>
              <w:rPr>
                <w:rFonts w:eastAsia="Times New Roman"/>
              </w:rPr>
              <w:t>2300.4.2 – the clause around compliance with other acts has been deleted as this was just a statement of law which applies regardless.</w:t>
            </w:r>
            <w:r w:rsidR="00BE189A">
              <w:rPr>
                <w:rFonts w:eastAsia="Times New Roman"/>
              </w:rPr>
              <w:t xml:space="preserve"> This can be reflected in the guidance documents that will support the bylaw.</w:t>
            </w:r>
          </w:p>
        </w:tc>
      </w:tr>
      <w:tr w:rsidR="002D7721" w14:paraId="0E6E5E42"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C610A" w14:textId="6E12465A" w:rsidR="002D7721" w:rsidRDefault="002D7721">
            <w:r>
              <w:t>2301 - Definitions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26137761" w14:textId="75D32153" w:rsidR="002D7721" w:rsidRDefault="000E6B33">
            <w:r>
              <w:t>5 – Definitions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C5B234C" w14:textId="233044F9" w:rsidR="00822FD2" w:rsidRPr="00822FD2" w:rsidRDefault="000E6B33" w:rsidP="00ED47CA">
            <w:pPr>
              <w:pStyle w:val="ListParagraph"/>
              <w:numPr>
                <w:ilvl w:val="0"/>
                <w:numId w:val="1"/>
              </w:numPr>
              <w:rPr>
                <w:rFonts w:eastAsia="Times New Roman"/>
              </w:rPr>
            </w:pPr>
            <w:r w:rsidRPr="00822FD2">
              <w:rPr>
                <w:rFonts w:eastAsia="Times New Roman"/>
              </w:rPr>
              <w:t xml:space="preserve">Some definitions </w:t>
            </w:r>
            <w:r w:rsidR="002F6560" w:rsidRPr="00822FD2">
              <w:rPr>
                <w:rFonts w:eastAsia="Times New Roman"/>
              </w:rPr>
              <w:t>have been</w:t>
            </w:r>
            <w:r w:rsidRPr="00822FD2">
              <w:rPr>
                <w:rFonts w:eastAsia="Times New Roman"/>
              </w:rPr>
              <w:t xml:space="preserve"> deleted as they were not used </w:t>
            </w:r>
            <w:r w:rsidR="00822FD2" w:rsidRPr="00822FD2">
              <w:rPr>
                <w:rFonts w:eastAsia="Times New Roman"/>
              </w:rPr>
              <w:t xml:space="preserve">or not required </w:t>
            </w:r>
            <w:r w:rsidRPr="00822FD2">
              <w:rPr>
                <w:rFonts w:eastAsia="Times New Roman"/>
              </w:rPr>
              <w:t>in the bylaw</w:t>
            </w:r>
            <w:r w:rsidR="00107757" w:rsidRPr="00822FD2">
              <w:rPr>
                <w:rFonts w:eastAsia="Times New Roman"/>
              </w:rPr>
              <w:t>,</w:t>
            </w:r>
            <w:r w:rsidR="007376DD" w:rsidRPr="00822FD2">
              <w:rPr>
                <w:rFonts w:eastAsia="Times New Roman"/>
              </w:rPr>
              <w:t xml:space="preserve"> such as</w:t>
            </w:r>
            <w:r w:rsidR="00107757" w:rsidRPr="00822FD2">
              <w:rPr>
                <w:rFonts w:eastAsia="Times New Roman"/>
              </w:rPr>
              <w:t>:</w:t>
            </w:r>
            <w:r w:rsidR="007376DD" w:rsidRPr="00822FD2">
              <w:rPr>
                <w:rFonts w:eastAsia="Times New Roman"/>
              </w:rPr>
              <w:t xml:space="preserve"> </w:t>
            </w:r>
            <w:r w:rsidR="00F95BF4" w:rsidRPr="00822FD2">
              <w:rPr>
                <w:rFonts w:eastAsia="Times New Roman"/>
              </w:rPr>
              <w:t>infringement, LTCCP,</w:t>
            </w:r>
            <w:r w:rsidR="00B65472" w:rsidRPr="00822FD2">
              <w:rPr>
                <w:rFonts w:eastAsia="Times New Roman"/>
              </w:rPr>
              <w:t xml:space="preserve"> meter, </w:t>
            </w:r>
            <w:r w:rsidR="00017268" w:rsidRPr="00822FD2">
              <w:rPr>
                <w:rFonts w:eastAsia="Times New Roman"/>
              </w:rPr>
              <w:t xml:space="preserve">sewer system, </w:t>
            </w:r>
            <w:r w:rsidR="007B5E74" w:rsidRPr="00822FD2">
              <w:rPr>
                <w:rFonts w:eastAsia="Times New Roman"/>
              </w:rPr>
              <w:t xml:space="preserve">territorial </w:t>
            </w:r>
            <w:r w:rsidR="00822813" w:rsidRPr="00822FD2">
              <w:rPr>
                <w:rFonts w:eastAsia="Times New Roman"/>
              </w:rPr>
              <w:t>authority,</w:t>
            </w:r>
            <w:r w:rsidR="008568A6" w:rsidRPr="00822FD2">
              <w:rPr>
                <w:rFonts w:eastAsia="Times New Roman"/>
              </w:rPr>
              <w:t xml:space="preserve"> and wastewater authority.</w:t>
            </w:r>
            <w:r w:rsidR="00822FD2" w:rsidRPr="00822FD2">
              <w:rPr>
                <w:rFonts w:eastAsia="Times New Roman"/>
              </w:rPr>
              <w:t xml:space="preserve"> Reference to Wastewater Authority Council and Territorial Authority (TA) was removed as this was then defined as CHBDC which was then defined as Council. This was simplified to “Council” throughout the definitions and consequently throughout the bylaw.  </w:t>
            </w:r>
          </w:p>
          <w:p w14:paraId="7E5A50BC" w14:textId="5100A138" w:rsidR="00AD65F9" w:rsidRDefault="00AD65F9" w:rsidP="00AD65F9">
            <w:pPr>
              <w:pStyle w:val="ListParagraph"/>
              <w:numPr>
                <w:ilvl w:val="0"/>
                <w:numId w:val="1"/>
              </w:numPr>
              <w:rPr>
                <w:rFonts w:eastAsia="Times New Roman"/>
              </w:rPr>
            </w:pPr>
            <w:r w:rsidRPr="002F6560">
              <w:rPr>
                <w:rFonts w:eastAsia="Times New Roman"/>
              </w:rPr>
              <w:t xml:space="preserve">New definitions </w:t>
            </w:r>
            <w:r w:rsidR="00905FED" w:rsidRPr="002F6560">
              <w:rPr>
                <w:rFonts w:eastAsia="Times New Roman"/>
              </w:rPr>
              <w:t xml:space="preserve">have been </w:t>
            </w:r>
            <w:r w:rsidR="0006034C" w:rsidRPr="002F6560">
              <w:rPr>
                <w:rFonts w:eastAsia="Times New Roman"/>
              </w:rPr>
              <w:t xml:space="preserve">included </w:t>
            </w:r>
            <w:r w:rsidR="002F6560" w:rsidRPr="002F6560">
              <w:rPr>
                <w:rFonts w:eastAsia="Times New Roman"/>
              </w:rPr>
              <w:t xml:space="preserve">for clarification, </w:t>
            </w:r>
            <w:r w:rsidR="0006034C" w:rsidRPr="002F6560">
              <w:rPr>
                <w:rFonts w:eastAsia="Times New Roman"/>
              </w:rPr>
              <w:t>these are:</w:t>
            </w:r>
            <w:r w:rsidRPr="002F6560">
              <w:rPr>
                <w:rFonts w:eastAsia="Times New Roman"/>
              </w:rPr>
              <w:t xml:space="preserve"> </w:t>
            </w:r>
            <w:r w:rsidR="008222A4" w:rsidRPr="002F6560">
              <w:rPr>
                <w:rFonts w:eastAsia="Times New Roman"/>
              </w:rPr>
              <w:t>a</w:t>
            </w:r>
            <w:r w:rsidRPr="002F6560">
              <w:rPr>
                <w:rFonts w:eastAsia="Times New Roman"/>
              </w:rPr>
              <w:t xml:space="preserve">pproved location, </w:t>
            </w:r>
            <w:r w:rsidR="0006034C" w:rsidRPr="002F6560">
              <w:rPr>
                <w:rFonts w:eastAsia="Times New Roman"/>
              </w:rPr>
              <w:t>c</w:t>
            </w:r>
            <w:r w:rsidRPr="002F6560">
              <w:rPr>
                <w:rFonts w:eastAsia="Times New Roman"/>
              </w:rPr>
              <w:t xml:space="preserve">hange in activity, </w:t>
            </w:r>
            <w:r w:rsidR="00A32B1F" w:rsidRPr="002F6560">
              <w:rPr>
                <w:rFonts w:eastAsia="Times New Roman"/>
              </w:rPr>
              <w:t>flow meter</w:t>
            </w:r>
            <w:r w:rsidR="00FD5CB5" w:rsidRPr="002F6560">
              <w:rPr>
                <w:rFonts w:eastAsia="Times New Roman"/>
              </w:rPr>
              <w:t xml:space="preserve">, </w:t>
            </w:r>
            <w:r w:rsidR="00CE4731" w:rsidRPr="002F6560">
              <w:rPr>
                <w:rFonts w:eastAsia="Times New Roman"/>
              </w:rPr>
              <w:t xml:space="preserve">grease converter, </w:t>
            </w:r>
            <w:r w:rsidR="00FD5CB5" w:rsidRPr="002F6560">
              <w:rPr>
                <w:rFonts w:eastAsia="Times New Roman"/>
              </w:rPr>
              <w:t xml:space="preserve">holding tank, </w:t>
            </w:r>
            <w:r w:rsidR="00210266" w:rsidRPr="002F6560">
              <w:rPr>
                <w:rFonts w:eastAsia="Times New Roman"/>
              </w:rPr>
              <w:t xml:space="preserve">trench water, </w:t>
            </w:r>
            <w:r w:rsidR="000F1F40" w:rsidRPr="002F6560">
              <w:rPr>
                <w:rFonts w:eastAsia="Times New Roman"/>
              </w:rPr>
              <w:t>warning notice, wastewater system</w:t>
            </w:r>
            <w:r w:rsidRPr="002F6560">
              <w:rPr>
                <w:rFonts w:eastAsia="Times New Roman"/>
              </w:rPr>
              <w:t>.</w:t>
            </w:r>
          </w:p>
          <w:p w14:paraId="2035C573" w14:textId="601257C9" w:rsidR="00107757" w:rsidRPr="002F6560" w:rsidRDefault="006C4EB2" w:rsidP="00AD65F9">
            <w:pPr>
              <w:pStyle w:val="ListParagraph"/>
              <w:numPr>
                <w:ilvl w:val="0"/>
                <w:numId w:val="1"/>
              </w:numPr>
              <w:rPr>
                <w:rFonts w:eastAsia="Times New Roman"/>
              </w:rPr>
            </w:pPr>
            <w:r>
              <w:rPr>
                <w:rFonts w:eastAsia="Times New Roman"/>
              </w:rPr>
              <w:t>Definitions that were amended included:</w:t>
            </w:r>
          </w:p>
          <w:p w14:paraId="146E7BE5" w14:textId="77777777" w:rsidR="00AD65F9" w:rsidRDefault="00AD65F9" w:rsidP="006C4EB2">
            <w:pPr>
              <w:pStyle w:val="ListParagraph"/>
              <w:numPr>
                <w:ilvl w:val="1"/>
                <w:numId w:val="1"/>
              </w:numPr>
              <w:ind w:left="604" w:hanging="283"/>
              <w:rPr>
                <w:rFonts w:eastAsia="Times New Roman"/>
              </w:rPr>
            </w:pPr>
            <w:r>
              <w:rPr>
                <w:rFonts w:eastAsia="Times New Roman"/>
              </w:rPr>
              <w:t>Biosolids – last sentence was deleted.</w:t>
            </w:r>
          </w:p>
          <w:p w14:paraId="4567D2BC" w14:textId="6B371758" w:rsidR="003B7C8F" w:rsidRDefault="00B97535" w:rsidP="006C4EB2">
            <w:pPr>
              <w:pStyle w:val="ListParagraph"/>
              <w:numPr>
                <w:ilvl w:val="1"/>
                <w:numId w:val="1"/>
              </w:numPr>
              <w:ind w:left="604" w:hanging="283"/>
              <w:rPr>
                <w:rFonts w:eastAsia="Times New Roman"/>
              </w:rPr>
            </w:pPr>
            <w:r>
              <w:rPr>
                <w:rFonts w:eastAsia="Times New Roman"/>
              </w:rPr>
              <w:t>C</w:t>
            </w:r>
            <w:r w:rsidR="003B7C8F">
              <w:rPr>
                <w:rFonts w:eastAsia="Times New Roman"/>
              </w:rPr>
              <w:t>haracteri</w:t>
            </w:r>
            <w:r>
              <w:rPr>
                <w:rFonts w:eastAsia="Times New Roman"/>
              </w:rPr>
              <w:t xml:space="preserve">stic – word properties was used to replace characteristics in </w:t>
            </w:r>
            <w:r w:rsidR="00D81593">
              <w:rPr>
                <w:rFonts w:eastAsia="Times New Roman"/>
              </w:rPr>
              <w:t>sentence.</w:t>
            </w:r>
          </w:p>
          <w:p w14:paraId="185B5F31" w14:textId="77777777" w:rsidR="00D413D9" w:rsidRDefault="00D413D9" w:rsidP="006C4EB2">
            <w:pPr>
              <w:pStyle w:val="ListParagraph"/>
              <w:numPr>
                <w:ilvl w:val="1"/>
                <w:numId w:val="1"/>
              </w:numPr>
              <w:ind w:left="604" w:hanging="283"/>
              <w:rPr>
                <w:rFonts w:eastAsia="Times New Roman"/>
              </w:rPr>
            </w:pPr>
            <w:r>
              <w:rPr>
                <w:rFonts w:eastAsia="Times New Roman"/>
              </w:rPr>
              <w:t xml:space="preserve">Council – more text added to clarify that Council also includes </w:t>
            </w:r>
            <w:r w:rsidR="005818F5">
              <w:rPr>
                <w:rFonts w:eastAsia="Times New Roman"/>
              </w:rPr>
              <w:t>an authorised officer</w:t>
            </w:r>
          </w:p>
          <w:p w14:paraId="607A7BA0" w14:textId="3B877046" w:rsidR="005818F5" w:rsidRDefault="00B875E9" w:rsidP="006C4EB2">
            <w:pPr>
              <w:pStyle w:val="ListParagraph"/>
              <w:numPr>
                <w:ilvl w:val="1"/>
                <w:numId w:val="1"/>
              </w:numPr>
              <w:ind w:left="604" w:hanging="283"/>
              <w:rPr>
                <w:rFonts w:eastAsia="Times New Roman"/>
              </w:rPr>
            </w:pPr>
            <w:r>
              <w:rPr>
                <w:rFonts w:eastAsia="Times New Roman"/>
              </w:rPr>
              <w:t xml:space="preserve">Permitted discharge – reference to schedule 1A updated </w:t>
            </w:r>
            <w:r w:rsidR="00BE356D">
              <w:rPr>
                <w:rFonts w:eastAsia="Times New Roman"/>
              </w:rPr>
              <w:t xml:space="preserve">to refer to clause </w:t>
            </w:r>
            <w:r w:rsidR="00B4058C">
              <w:rPr>
                <w:rFonts w:eastAsia="Times New Roman"/>
              </w:rPr>
              <w:t>7.1.1.</w:t>
            </w:r>
          </w:p>
          <w:p w14:paraId="377FD093" w14:textId="55EAF715" w:rsidR="00BE356D" w:rsidRDefault="00BE356D" w:rsidP="006C4EB2">
            <w:pPr>
              <w:pStyle w:val="ListParagraph"/>
              <w:numPr>
                <w:ilvl w:val="1"/>
                <w:numId w:val="1"/>
              </w:numPr>
              <w:ind w:left="604" w:hanging="283"/>
              <w:rPr>
                <w:rFonts w:eastAsia="Times New Roman"/>
              </w:rPr>
            </w:pPr>
            <w:r>
              <w:rPr>
                <w:rFonts w:eastAsia="Times New Roman"/>
              </w:rPr>
              <w:t>Pre-Treatment – reference to sew</w:t>
            </w:r>
            <w:r w:rsidR="00231307">
              <w:rPr>
                <w:rFonts w:eastAsia="Times New Roman"/>
              </w:rPr>
              <w:t>er</w:t>
            </w:r>
            <w:r>
              <w:rPr>
                <w:rFonts w:eastAsia="Times New Roman"/>
              </w:rPr>
              <w:t>age system was amended to wastewater system</w:t>
            </w:r>
            <w:r w:rsidR="000E43C9">
              <w:rPr>
                <w:rFonts w:eastAsia="Times New Roman"/>
              </w:rPr>
              <w:t xml:space="preserve"> throughout the </w:t>
            </w:r>
            <w:r w:rsidR="00BF123E">
              <w:rPr>
                <w:rFonts w:eastAsia="Times New Roman"/>
              </w:rPr>
              <w:t>bylaw.</w:t>
            </w:r>
          </w:p>
          <w:p w14:paraId="691A51A6" w14:textId="12ED9C27" w:rsidR="000E43C9" w:rsidRDefault="000E43C9" w:rsidP="006C4EB2">
            <w:pPr>
              <w:pStyle w:val="ListParagraph"/>
              <w:numPr>
                <w:ilvl w:val="1"/>
                <w:numId w:val="1"/>
              </w:numPr>
              <w:ind w:left="604" w:hanging="283"/>
              <w:rPr>
                <w:rFonts w:eastAsia="Times New Roman"/>
              </w:rPr>
            </w:pPr>
            <w:r>
              <w:rPr>
                <w:rFonts w:eastAsia="Times New Roman"/>
              </w:rPr>
              <w:t>Prohibited Trade Waste – reference to schedules</w:t>
            </w:r>
            <w:r w:rsidR="003561BD">
              <w:rPr>
                <w:rFonts w:eastAsia="Times New Roman"/>
              </w:rPr>
              <w:t xml:space="preserve"> were updated to reflect new numbering</w:t>
            </w:r>
            <w:r w:rsidR="00101811">
              <w:rPr>
                <w:rFonts w:eastAsia="Times New Roman"/>
              </w:rPr>
              <w:t xml:space="preserve"> and the last </w:t>
            </w:r>
            <w:r w:rsidR="006405ED">
              <w:rPr>
                <w:rFonts w:eastAsia="Times New Roman"/>
              </w:rPr>
              <w:t xml:space="preserve">sentence the last part of the sentence deleted as this </w:t>
            </w:r>
            <w:r w:rsidR="00D6387D">
              <w:rPr>
                <w:rFonts w:eastAsia="Times New Roman"/>
              </w:rPr>
              <w:t xml:space="preserve">was </w:t>
            </w:r>
            <w:r w:rsidR="001B4361">
              <w:rPr>
                <w:rFonts w:eastAsia="Times New Roman"/>
              </w:rPr>
              <w:t>contradictory.</w:t>
            </w:r>
          </w:p>
          <w:p w14:paraId="23E31D88" w14:textId="60E5E817" w:rsidR="003561BD" w:rsidRDefault="003561BD" w:rsidP="006C4EB2">
            <w:pPr>
              <w:pStyle w:val="ListParagraph"/>
              <w:numPr>
                <w:ilvl w:val="1"/>
                <w:numId w:val="1"/>
              </w:numPr>
              <w:ind w:left="604" w:hanging="283"/>
              <w:rPr>
                <w:rFonts w:eastAsia="Times New Roman"/>
              </w:rPr>
            </w:pPr>
            <w:r>
              <w:rPr>
                <w:rFonts w:eastAsia="Times New Roman"/>
              </w:rPr>
              <w:t>Schedule of</w:t>
            </w:r>
            <w:r w:rsidR="005C7EF1">
              <w:rPr>
                <w:rFonts w:eastAsia="Times New Roman"/>
              </w:rPr>
              <w:t xml:space="preserve"> rates and charges – rates </w:t>
            </w:r>
            <w:r w:rsidR="0065281B">
              <w:rPr>
                <w:rFonts w:eastAsia="Times New Roman"/>
              </w:rPr>
              <w:t>were</w:t>
            </w:r>
            <w:r w:rsidR="005C7EF1">
              <w:rPr>
                <w:rFonts w:eastAsia="Times New Roman"/>
              </w:rPr>
              <w:t xml:space="preserve"> replaced with fees as</w:t>
            </w:r>
            <w:r w:rsidR="00AF7720">
              <w:rPr>
                <w:rFonts w:eastAsia="Times New Roman"/>
              </w:rPr>
              <w:t xml:space="preserve"> there is no schedule of rates and </w:t>
            </w:r>
            <w:r w:rsidR="00AC7AA8">
              <w:rPr>
                <w:rFonts w:eastAsia="Times New Roman"/>
              </w:rPr>
              <w:t>charges.</w:t>
            </w:r>
          </w:p>
          <w:p w14:paraId="6214D146" w14:textId="0242E19C" w:rsidR="00AF7720" w:rsidRDefault="00AF7720" w:rsidP="006C4EB2">
            <w:pPr>
              <w:pStyle w:val="ListParagraph"/>
              <w:numPr>
                <w:ilvl w:val="1"/>
                <w:numId w:val="1"/>
              </w:numPr>
              <w:ind w:left="604" w:hanging="283"/>
              <w:rPr>
                <w:rFonts w:eastAsia="Times New Roman"/>
              </w:rPr>
            </w:pPr>
            <w:r>
              <w:rPr>
                <w:rFonts w:eastAsia="Times New Roman"/>
              </w:rPr>
              <w:t xml:space="preserve">Stormwater </w:t>
            </w:r>
            <w:r w:rsidR="00694A01">
              <w:rPr>
                <w:rFonts w:eastAsia="Times New Roman"/>
              </w:rPr>
              <w:t>–</w:t>
            </w:r>
            <w:r>
              <w:rPr>
                <w:rFonts w:eastAsia="Times New Roman"/>
              </w:rPr>
              <w:t xml:space="preserve"> </w:t>
            </w:r>
            <w:r w:rsidR="00694A01">
              <w:rPr>
                <w:rFonts w:eastAsia="Times New Roman"/>
              </w:rPr>
              <w:t>further explanation was included to clarify that this included runoff from hardstands or a roof;</w:t>
            </w:r>
            <w:r w:rsidR="00970331">
              <w:rPr>
                <w:rFonts w:eastAsia="Times New Roman"/>
              </w:rPr>
              <w:t xml:space="preserve"> and</w:t>
            </w:r>
          </w:p>
          <w:p w14:paraId="53D7874C" w14:textId="07348011" w:rsidR="00970331" w:rsidRDefault="00E96BB9" w:rsidP="00970331">
            <w:pPr>
              <w:pStyle w:val="ListParagraph"/>
              <w:numPr>
                <w:ilvl w:val="1"/>
                <w:numId w:val="1"/>
              </w:numPr>
              <w:ind w:left="604" w:hanging="283"/>
              <w:rPr>
                <w:rFonts w:eastAsia="Times New Roman"/>
              </w:rPr>
            </w:pPr>
            <w:r>
              <w:rPr>
                <w:rFonts w:eastAsia="Times New Roman"/>
              </w:rPr>
              <w:t>Trade Waste – this definition was simplified to clarify what was</w:t>
            </w:r>
            <w:r w:rsidR="00970331">
              <w:rPr>
                <w:rFonts w:eastAsia="Times New Roman"/>
              </w:rPr>
              <w:t xml:space="preserve"> a trade waste.</w:t>
            </w:r>
          </w:p>
        </w:tc>
      </w:tr>
      <w:tr w:rsidR="002D7721" w14:paraId="603889F6" w14:textId="77777777" w:rsidTr="006B6174">
        <w:tc>
          <w:tcPr>
            <w:tcW w:w="2542"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B22AFD1" w14:textId="1AEA86B4" w:rsidR="002D7721" w:rsidRDefault="002D7721">
            <w:r>
              <w:t>2302 - Abbreviations</w:t>
            </w:r>
          </w:p>
        </w:tc>
        <w:tc>
          <w:tcPr>
            <w:tcW w:w="255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CBFB45A" w14:textId="1BC3D117" w:rsidR="002D7721" w:rsidRDefault="002D7721">
            <w:r>
              <w:t>N/A</w:t>
            </w:r>
          </w:p>
        </w:tc>
        <w:tc>
          <w:tcPr>
            <w:tcW w:w="467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176A8DA" w14:textId="7F260A5A" w:rsidR="002D7721" w:rsidRDefault="002D7721" w:rsidP="00A77D5E">
            <w:pPr>
              <w:pStyle w:val="ListParagraph"/>
              <w:numPr>
                <w:ilvl w:val="0"/>
                <w:numId w:val="1"/>
              </w:numPr>
              <w:rPr>
                <w:rFonts w:eastAsia="Times New Roman"/>
              </w:rPr>
            </w:pPr>
            <w:r>
              <w:rPr>
                <w:rFonts w:eastAsia="Times New Roman"/>
              </w:rPr>
              <w:t>Deleted as most abbreviations were not used in the bylaw.</w:t>
            </w:r>
          </w:p>
        </w:tc>
      </w:tr>
      <w:tr w:rsidR="002D7721" w14:paraId="2F398C2E" w14:textId="77777777" w:rsidTr="006B6174">
        <w:tc>
          <w:tcPr>
            <w:tcW w:w="2542"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B093713" w14:textId="1DA60C62" w:rsidR="002D7721" w:rsidRDefault="002D7721">
            <w:r>
              <w:t>2303 – General</w:t>
            </w:r>
          </w:p>
        </w:tc>
        <w:tc>
          <w:tcPr>
            <w:tcW w:w="255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B92AE57" w14:textId="2629E8F3" w:rsidR="002D7721" w:rsidRDefault="002D7721">
            <w:r>
              <w:t>N/A</w:t>
            </w:r>
          </w:p>
        </w:tc>
        <w:tc>
          <w:tcPr>
            <w:tcW w:w="467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53722AA" w14:textId="4B102EA4" w:rsidR="002D7721" w:rsidRDefault="002D7721" w:rsidP="00A77D5E">
            <w:pPr>
              <w:pStyle w:val="ListParagraph"/>
              <w:numPr>
                <w:ilvl w:val="0"/>
                <w:numId w:val="1"/>
              </w:numPr>
              <w:rPr>
                <w:rFonts w:eastAsia="Times New Roman"/>
              </w:rPr>
            </w:pPr>
            <w:r>
              <w:rPr>
                <w:rFonts w:eastAsia="Times New Roman"/>
              </w:rPr>
              <w:t>Deleted and unnecessary to include in the bylaw</w:t>
            </w:r>
          </w:p>
        </w:tc>
      </w:tr>
      <w:tr w:rsidR="002D7721" w14:paraId="6055D686" w14:textId="77777777" w:rsidTr="002D7721">
        <w:tc>
          <w:tcPr>
            <w:tcW w:w="2542"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A958646" w14:textId="40E54BE7" w:rsidR="002D7721" w:rsidRPr="002D7721" w:rsidRDefault="002D7721">
            <w:pPr>
              <w:rPr>
                <w:b/>
                <w:bCs/>
              </w:rPr>
            </w:pPr>
            <w:r w:rsidRPr="002D7721">
              <w:rPr>
                <w:b/>
                <w:bCs/>
              </w:rPr>
              <w:t>2304 – Compliance with the Bylaw</w:t>
            </w:r>
          </w:p>
        </w:tc>
        <w:tc>
          <w:tcPr>
            <w:tcW w:w="255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54D14B5" w14:textId="77777777" w:rsidR="002D7721" w:rsidRDefault="002D7721"/>
        </w:tc>
        <w:tc>
          <w:tcPr>
            <w:tcW w:w="467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9201F18" w14:textId="6F05AC9E" w:rsidR="002D7721" w:rsidRPr="00CA5621" w:rsidRDefault="00CA5621" w:rsidP="00CA5621">
            <w:pPr>
              <w:pStyle w:val="ListParagraph"/>
              <w:numPr>
                <w:ilvl w:val="0"/>
                <w:numId w:val="3"/>
              </w:numPr>
              <w:rPr>
                <w:rFonts w:eastAsia="Times New Roman"/>
              </w:rPr>
            </w:pPr>
            <w:r>
              <w:rPr>
                <w:rFonts w:eastAsia="Times New Roman"/>
              </w:rPr>
              <w:t xml:space="preserve">This heading was </w:t>
            </w:r>
            <w:r w:rsidR="00B14EB2">
              <w:rPr>
                <w:rFonts w:eastAsia="Times New Roman"/>
              </w:rPr>
              <w:t>removed,</w:t>
            </w:r>
            <w:r>
              <w:rPr>
                <w:rFonts w:eastAsia="Times New Roman"/>
              </w:rPr>
              <w:t xml:space="preserve"> and Control of Discharges lifted</w:t>
            </w:r>
            <w:r w:rsidR="00CE5741">
              <w:rPr>
                <w:rFonts w:eastAsia="Times New Roman"/>
              </w:rPr>
              <w:t xml:space="preserve"> to a level 1 heading.</w:t>
            </w:r>
          </w:p>
        </w:tc>
      </w:tr>
      <w:tr w:rsidR="002D7721" w14:paraId="60A411FB"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5F053" w14:textId="54427474" w:rsidR="002D7721" w:rsidRDefault="002D7721">
            <w:r>
              <w:t>2304.1 – Control of Discharges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D4184C7" w14:textId="3D45B195" w:rsidR="002D7721" w:rsidRDefault="002D7721">
            <w:r>
              <w:t>6 – Control of discharges</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415BAA20" w14:textId="486264BF" w:rsidR="003B460B" w:rsidRDefault="003B460B" w:rsidP="00A77D5E">
            <w:pPr>
              <w:pStyle w:val="ListParagraph"/>
              <w:numPr>
                <w:ilvl w:val="0"/>
                <w:numId w:val="1"/>
              </w:numPr>
              <w:rPr>
                <w:rFonts w:eastAsia="Times New Roman"/>
              </w:rPr>
            </w:pPr>
            <w:r>
              <w:rPr>
                <w:rFonts w:eastAsia="Times New Roman"/>
              </w:rPr>
              <w:t>Included potable water</w:t>
            </w:r>
            <w:r w:rsidR="00DA0DB5">
              <w:rPr>
                <w:rFonts w:eastAsia="Times New Roman"/>
              </w:rPr>
              <w:t xml:space="preserve"> into </w:t>
            </w:r>
            <w:r w:rsidR="0021226A">
              <w:rPr>
                <w:rFonts w:eastAsia="Times New Roman"/>
              </w:rPr>
              <w:t>c)</w:t>
            </w:r>
          </w:p>
          <w:p w14:paraId="558FC452" w14:textId="47BC29AD" w:rsidR="002D7721" w:rsidRDefault="002D7721" w:rsidP="00A77D5E">
            <w:pPr>
              <w:pStyle w:val="ListParagraph"/>
              <w:numPr>
                <w:ilvl w:val="0"/>
                <w:numId w:val="1"/>
              </w:numPr>
              <w:rPr>
                <w:rFonts w:eastAsia="Times New Roman"/>
              </w:rPr>
            </w:pPr>
            <w:r>
              <w:rPr>
                <w:rFonts w:eastAsia="Times New Roman"/>
              </w:rPr>
              <w:t xml:space="preserve">New </w:t>
            </w:r>
            <w:r w:rsidR="00AA2A42">
              <w:rPr>
                <w:rFonts w:eastAsia="Times New Roman"/>
              </w:rPr>
              <w:t>subclause</w:t>
            </w:r>
            <w:r>
              <w:rPr>
                <w:rFonts w:eastAsia="Times New Roman"/>
              </w:rPr>
              <w:t xml:space="preserve"> 2304.1.1 (e) added which was moved from old clause 2306.1 to minimise duplication.</w:t>
            </w:r>
          </w:p>
          <w:p w14:paraId="076B6BB6" w14:textId="77777777" w:rsidR="002D7721" w:rsidRDefault="002D7721" w:rsidP="00A77D5E">
            <w:pPr>
              <w:pStyle w:val="ListParagraph"/>
              <w:numPr>
                <w:ilvl w:val="0"/>
                <w:numId w:val="1"/>
              </w:numPr>
              <w:rPr>
                <w:rFonts w:eastAsia="Times New Roman"/>
              </w:rPr>
            </w:pPr>
            <w:r>
              <w:rPr>
                <w:rFonts w:eastAsia="Times New Roman"/>
              </w:rPr>
              <w:t>Subclause 2304.1.2 (now 6.1.2) was amended to update cross references and to clarify that it applies to the “person” as defined by the bylaw and the view of council.</w:t>
            </w:r>
          </w:p>
          <w:p w14:paraId="3F0FEA80" w14:textId="77777777" w:rsidR="002D7721" w:rsidRDefault="002D7721" w:rsidP="00A77D5E">
            <w:pPr>
              <w:pStyle w:val="ListParagraph"/>
              <w:numPr>
                <w:ilvl w:val="0"/>
                <w:numId w:val="1"/>
              </w:numPr>
              <w:rPr>
                <w:rFonts w:eastAsia="Times New Roman"/>
              </w:rPr>
            </w:pPr>
            <w:r>
              <w:rPr>
                <w:rFonts w:eastAsia="Times New Roman"/>
              </w:rPr>
              <w:t>Subclause 2304.1.3 was deleted as was duplicated elsewhere and applies regardless.</w:t>
            </w:r>
          </w:p>
        </w:tc>
      </w:tr>
      <w:tr w:rsidR="00FF4476" w:rsidRPr="00FF4476" w14:paraId="36C4C2C0" w14:textId="77777777" w:rsidTr="00FF4476">
        <w:tc>
          <w:tcPr>
            <w:tcW w:w="2542"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5128431" w14:textId="2BDB7B0C" w:rsidR="00FF4476" w:rsidRPr="00FF4476" w:rsidRDefault="00FF4476">
            <w:pPr>
              <w:rPr>
                <w:b/>
                <w:bCs/>
              </w:rPr>
            </w:pPr>
            <w:r w:rsidRPr="00FF4476">
              <w:rPr>
                <w:b/>
                <w:bCs/>
              </w:rPr>
              <w:t>2305 – Trade Waste Discharges and Consents</w:t>
            </w:r>
          </w:p>
        </w:tc>
        <w:tc>
          <w:tcPr>
            <w:tcW w:w="255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2662E85" w14:textId="77777777" w:rsidR="00FF4476" w:rsidRPr="00FF4476" w:rsidRDefault="00FF4476">
            <w:pPr>
              <w:rPr>
                <w:b/>
                <w:bCs/>
              </w:rPr>
            </w:pPr>
          </w:p>
        </w:tc>
        <w:tc>
          <w:tcPr>
            <w:tcW w:w="467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51376E3" w14:textId="77777777" w:rsidR="00FF4476" w:rsidRPr="00C01B89" w:rsidRDefault="00FF4476" w:rsidP="00C01B89">
            <w:pPr>
              <w:rPr>
                <w:rFonts w:eastAsia="Times New Roman"/>
                <w:b/>
                <w:bCs/>
              </w:rPr>
            </w:pPr>
          </w:p>
        </w:tc>
      </w:tr>
      <w:tr w:rsidR="00F95DF3" w14:paraId="1A87851B"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B7C88" w14:textId="3CFB7B7D" w:rsidR="00F95DF3" w:rsidRDefault="00BD2C0A">
            <w:r>
              <w:t>2305.1 – Classification of Trade Waste Discharges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31A525D4" w14:textId="35BA841C" w:rsidR="00F95DF3" w:rsidRDefault="0019757A">
            <w:r>
              <w:t xml:space="preserve">7 </w:t>
            </w:r>
            <w:r w:rsidR="00106FAB">
              <w:t>-</w:t>
            </w:r>
            <w:r>
              <w:t xml:space="preserve"> Classification of Trade Waste Discharges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5959320B" w14:textId="23F270DF" w:rsidR="00C42B52" w:rsidRDefault="00106FAB" w:rsidP="00A77D5E">
            <w:pPr>
              <w:pStyle w:val="ListParagraph"/>
              <w:numPr>
                <w:ilvl w:val="0"/>
                <w:numId w:val="2"/>
              </w:numPr>
              <w:rPr>
                <w:rFonts w:eastAsia="Times New Roman"/>
              </w:rPr>
            </w:pPr>
            <w:r>
              <w:rPr>
                <w:rFonts w:eastAsia="Times New Roman"/>
              </w:rPr>
              <w:t>Th</w:t>
            </w:r>
            <w:r w:rsidR="005C6D75">
              <w:rPr>
                <w:rFonts w:eastAsia="Times New Roman"/>
              </w:rPr>
              <w:t xml:space="preserve">e three </w:t>
            </w:r>
            <w:r w:rsidR="007E3AE9">
              <w:rPr>
                <w:rFonts w:eastAsia="Times New Roman"/>
              </w:rPr>
              <w:t>classifications</w:t>
            </w:r>
            <w:r w:rsidR="007E3AE9">
              <w:rPr>
                <w:rFonts w:eastAsia="Times New Roman"/>
              </w:rPr>
              <w:t xml:space="preserve"> </w:t>
            </w:r>
            <w:r w:rsidR="005C6D75">
              <w:rPr>
                <w:rFonts w:eastAsia="Times New Roman"/>
              </w:rPr>
              <w:t>of discharges ha</w:t>
            </w:r>
            <w:r w:rsidR="00663C7F">
              <w:rPr>
                <w:rFonts w:eastAsia="Times New Roman"/>
              </w:rPr>
              <w:t>ve</w:t>
            </w:r>
            <w:r w:rsidR="005C6D75">
              <w:rPr>
                <w:rFonts w:eastAsia="Times New Roman"/>
              </w:rPr>
              <w:t xml:space="preserve"> been </w:t>
            </w:r>
            <w:r w:rsidR="00663C7F">
              <w:rPr>
                <w:rFonts w:eastAsia="Times New Roman"/>
              </w:rPr>
              <w:t xml:space="preserve">clarified and </w:t>
            </w:r>
            <w:r w:rsidR="00253E22">
              <w:rPr>
                <w:rFonts w:eastAsia="Times New Roman"/>
              </w:rPr>
              <w:t xml:space="preserve">new </w:t>
            </w:r>
            <w:r w:rsidR="0017767D">
              <w:rPr>
                <w:rFonts w:eastAsia="Times New Roman"/>
              </w:rPr>
              <w:t>sub c</w:t>
            </w:r>
            <w:r w:rsidR="00C42B52">
              <w:rPr>
                <w:rFonts w:eastAsia="Times New Roman"/>
              </w:rPr>
              <w:t>l</w:t>
            </w:r>
            <w:r w:rsidR="0017767D">
              <w:rPr>
                <w:rFonts w:eastAsia="Times New Roman"/>
              </w:rPr>
              <w:t>auses drafted for each</w:t>
            </w:r>
            <w:r w:rsidR="00C42B52">
              <w:rPr>
                <w:rFonts w:eastAsia="Times New Roman"/>
              </w:rPr>
              <w:t>.</w:t>
            </w:r>
          </w:p>
          <w:p w14:paraId="50CC3553" w14:textId="7F71CDEF" w:rsidR="00F95DF3" w:rsidRDefault="00A06152" w:rsidP="00A77D5E">
            <w:pPr>
              <w:pStyle w:val="ListParagraph"/>
              <w:numPr>
                <w:ilvl w:val="0"/>
                <w:numId w:val="2"/>
              </w:numPr>
              <w:rPr>
                <w:rFonts w:eastAsia="Times New Roman"/>
              </w:rPr>
            </w:pPr>
            <w:r>
              <w:rPr>
                <w:rFonts w:eastAsia="Times New Roman"/>
              </w:rPr>
              <w:t>Three new subclauses for each</w:t>
            </w:r>
            <w:r w:rsidR="0017767D">
              <w:rPr>
                <w:rFonts w:eastAsia="Times New Roman"/>
              </w:rPr>
              <w:t xml:space="preserve"> category </w:t>
            </w:r>
            <w:r>
              <w:rPr>
                <w:rFonts w:eastAsia="Times New Roman"/>
              </w:rPr>
              <w:t xml:space="preserve">have been drafted </w:t>
            </w:r>
            <w:r w:rsidR="0017767D">
              <w:rPr>
                <w:rFonts w:eastAsia="Times New Roman"/>
              </w:rPr>
              <w:t xml:space="preserve">that </w:t>
            </w:r>
            <w:r w:rsidR="003C1066">
              <w:rPr>
                <w:rFonts w:eastAsia="Times New Roman"/>
              </w:rPr>
              <w:t xml:space="preserve">defines each category and what is required by Council </w:t>
            </w:r>
            <w:r w:rsidR="00E42081">
              <w:rPr>
                <w:rFonts w:eastAsia="Times New Roman"/>
              </w:rPr>
              <w:t xml:space="preserve">for each </w:t>
            </w:r>
            <w:r w:rsidR="003C1066">
              <w:rPr>
                <w:rFonts w:eastAsia="Times New Roman"/>
              </w:rPr>
              <w:t xml:space="preserve">such as </w:t>
            </w:r>
            <w:r w:rsidR="00EF08D2">
              <w:rPr>
                <w:rFonts w:eastAsia="Times New Roman"/>
              </w:rPr>
              <w:t xml:space="preserve">confirmation of the category, registration and/or consent. </w:t>
            </w:r>
          </w:p>
          <w:p w14:paraId="27A9073D" w14:textId="5DBD2769" w:rsidR="00EA3D6B" w:rsidRDefault="00D720ED" w:rsidP="00A77D5E">
            <w:pPr>
              <w:pStyle w:val="ListParagraph"/>
              <w:numPr>
                <w:ilvl w:val="0"/>
                <w:numId w:val="2"/>
              </w:numPr>
              <w:rPr>
                <w:rFonts w:eastAsia="Times New Roman"/>
              </w:rPr>
            </w:pPr>
            <w:r>
              <w:rPr>
                <w:rFonts w:eastAsia="Times New Roman"/>
              </w:rPr>
              <w:t>2305.1.3 has been deleted as this was a duplication of 2304.1.1.</w:t>
            </w:r>
          </w:p>
        </w:tc>
      </w:tr>
      <w:tr w:rsidR="00FF4476" w14:paraId="05E01ABF"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EF059" w14:textId="1BE61389" w:rsidR="00FF4476" w:rsidRDefault="00B234D7">
            <w:r>
              <w:t>2305.</w:t>
            </w:r>
            <w:r w:rsidR="00946BAF">
              <w:t>2</w:t>
            </w:r>
            <w:r>
              <w:t xml:space="preserve"> – </w:t>
            </w:r>
            <w:r w:rsidR="0090231C">
              <w:t xml:space="preserve">Application for a Trade Waste </w:t>
            </w:r>
            <w:r w:rsidR="006737A7">
              <w:t>Consent</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8673BAE" w14:textId="569EA841" w:rsidR="00FF4476" w:rsidRDefault="009D604A">
            <w:r>
              <w:t>6.1 General</w:t>
            </w:r>
            <w:r w:rsidR="009D741B">
              <w:t xml:space="preserve"> and 8 </w:t>
            </w:r>
            <w:r w:rsidR="0098272D">
              <w:t>–</w:t>
            </w:r>
            <w:r w:rsidR="009D741B">
              <w:t xml:space="preserve"> </w:t>
            </w:r>
            <w:r w:rsidR="0098272D">
              <w:t>Application for a conditional trade waste consent.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D3A936F" w14:textId="2829FA79" w:rsidR="00FF4476" w:rsidRDefault="00766639" w:rsidP="00A77D5E">
            <w:pPr>
              <w:pStyle w:val="ListParagraph"/>
              <w:numPr>
                <w:ilvl w:val="0"/>
                <w:numId w:val="2"/>
              </w:numPr>
              <w:rPr>
                <w:rFonts w:eastAsia="Times New Roman"/>
              </w:rPr>
            </w:pPr>
            <w:r>
              <w:rPr>
                <w:rFonts w:eastAsia="Times New Roman"/>
              </w:rPr>
              <w:t>Simplified for clarity a</w:t>
            </w:r>
            <w:r w:rsidR="008B5C34">
              <w:rPr>
                <w:rFonts w:eastAsia="Times New Roman"/>
              </w:rPr>
              <w:t xml:space="preserve">round </w:t>
            </w:r>
            <w:r w:rsidR="00383500">
              <w:rPr>
                <w:rFonts w:eastAsia="Times New Roman"/>
              </w:rPr>
              <w:t>general</w:t>
            </w:r>
            <w:r w:rsidR="00C955F8">
              <w:rPr>
                <w:rFonts w:eastAsia="Times New Roman"/>
              </w:rPr>
              <w:t xml:space="preserve"> </w:t>
            </w:r>
            <w:r w:rsidR="00383500">
              <w:rPr>
                <w:rFonts w:eastAsia="Times New Roman"/>
              </w:rPr>
              <w:t xml:space="preserve">control of </w:t>
            </w:r>
            <w:r w:rsidR="00C955F8">
              <w:rPr>
                <w:rFonts w:eastAsia="Times New Roman"/>
              </w:rPr>
              <w:t xml:space="preserve">trade waste and what </w:t>
            </w:r>
            <w:r w:rsidR="002A4BD5">
              <w:rPr>
                <w:rFonts w:eastAsia="Times New Roman"/>
              </w:rPr>
              <w:t>must not</w:t>
            </w:r>
            <w:r w:rsidR="00C955F8">
              <w:rPr>
                <w:rFonts w:eastAsia="Times New Roman"/>
              </w:rPr>
              <w:t xml:space="preserve"> be discharged into the wastewater system</w:t>
            </w:r>
            <w:r w:rsidR="00046814">
              <w:rPr>
                <w:rFonts w:eastAsia="Times New Roman"/>
              </w:rPr>
              <w:t>.</w:t>
            </w:r>
          </w:p>
          <w:p w14:paraId="23109E88" w14:textId="77777777" w:rsidR="00046814" w:rsidRDefault="00046814" w:rsidP="00A77D5E">
            <w:pPr>
              <w:pStyle w:val="ListParagraph"/>
              <w:numPr>
                <w:ilvl w:val="0"/>
                <w:numId w:val="2"/>
              </w:numPr>
              <w:rPr>
                <w:rFonts w:eastAsia="Times New Roman"/>
              </w:rPr>
            </w:pPr>
            <w:r>
              <w:rPr>
                <w:rFonts w:eastAsia="Times New Roman"/>
              </w:rPr>
              <w:t xml:space="preserve">The application process has been </w:t>
            </w:r>
            <w:r w:rsidR="00D20CC4">
              <w:rPr>
                <w:rFonts w:eastAsia="Times New Roman"/>
              </w:rPr>
              <w:t xml:space="preserve">clarified </w:t>
            </w:r>
            <w:r w:rsidR="00375026">
              <w:rPr>
                <w:rFonts w:eastAsia="Times New Roman"/>
              </w:rPr>
              <w:t xml:space="preserve">in </w:t>
            </w:r>
            <w:r w:rsidR="00D20CC4">
              <w:rPr>
                <w:rFonts w:eastAsia="Times New Roman"/>
              </w:rPr>
              <w:t>that it only app</w:t>
            </w:r>
            <w:r w:rsidR="007E395A">
              <w:rPr>
                <w:rFonts w:eastAsia="Times New Roman"/>
              </w:rPr>
              <w:t>l</w:t>
            </w:r>
            <w:r w:rsidR="00D20CC4">
              <w:rPr>
                <w:rFonts w:eastAsia="Times New Roman"/>
              </w:rPr>
              <w:t>ies to conditional trade waste discharges and not permitted</w:t>
            </w:r>
            <w:r w:rsidR="007E395A">
              <w:rPr>
                <w:rFonts w:eastAsia="Times New Roman"/>
              </w:rPr>
              <w:t xml:space="preserve"> discharges. </w:t>
            </w:r>
            <w:r w:rsidR="00A9196D">
              <w:rPr>
                <w:rFonts w:eastAsia="Times New Roman"/>
              </w:rPr>
              <w:t xml:space="preserve">This </w:t>
            </w:r>
            <w:r w:rsidR="009C2B77">
              <w:rPr>
                <w:rFonts w:eastAsia="Times New Roman"/>
              </w:rPr>
              <w:t xml:space="preserve">has been further </w:t>
            </w:r>
            <w:r w:rsidR="00375026">
              <w:rPr>
                <w:rFonts w:eastAsia="Times New Roman"/>
              </w:rPr>
              <w:t>clarified</w:t>
            </w:r>
            <w:r w:rsidR="009C2B77">
              <w:rPr>
                <w:rFonts w:eastAsia="Times New Roman"/>
              </w:rPr>
              <w:t xml:space="preserve"> in clauses </w:t>
            </w:r>
            <w:r w:rsidR="00515871">
              <w:rPr>
                <w:rFonts w:eastAsia="Times New Roman"/>
              </w:rPr>
              <w:t xml:space="preserve">7 (classification) and </w:t>
            </w:r>
            <w:r w:rsidR="00CC50B1">
              <w:rPr>
                <w:rFonts w:eastAsia="Times New Roman"/>
              </w:rPr>
              <w:t>8</w:t>
            </w:r>
            <w:r w:rsidR="00515871">
              <w:rPr>
                <w:rFonts w:eastAsia="Times New Roman"/>
              </w:rPr>
              <w:t xml:space="preserve"> (application</w:t>
            </w:r>
            <w:r w:rsidR="0080094E">
              <w:rPr>
                <w:rFonts w:eastAsia="Times New Roman"/>
              </w:rPr>
              <w:t xml:space="preserve"> process)</w:t>
            </w:r>
            <w:r w:rsidR="00C5501D">
              <w:rPr>
                <w:rFonts w:eastAsia="Times New Roman"/>
              </w:rPr>
              <w:t xml:space="preserve">.  </w:t>
            </w:r>
            <w:r w:rsidR="0080094E">
              <w:rPr>
                <w:rFonts w:eastAsia="Times New Roman"/>
              </w:rPr>
              <w:t>P</w:t>
            </w:r>
            <w:r w:rsidR="00C5501D">
              <w:rPr>
                <w:rFonts w:eastAsia="Times New Roman"/>
              </w:rPr>
              <w:t xml:space="preserve">ermitted </w:t>
            </w:r>
            <w:r w:rsidR="0080094E">
              <w:rPr>
                <w:rFonts w:eastAsia="Times New Roman"/>
              </w:rPr>
              <w:t xml:space="preserve">discharges </w:t>
            </w:r>
            <w:r w:rsidR="00235739">
              <w:rPr>
                <w:rFonts w:eastAsia="Times New Roman"/>
              </w:rPr>
              <w:t xml:space="preserve">do not require an application but are required to be </w:t>
            </w:r>
            <w:r w:rsidR="00C5501D">
              <w:rPr>
                <w:rFonts w:eastAsia="Times New Roman"/>
              </w:rPr>
              <w:t>registered</w:t>
            </w:r>
            <w:r w:rsidR="00235739">
              <w:rPr>
                <w:rFonts w:eastAsia="Times New Roman"/>
              </w:rPr>
              <w:t xml:space="preserve"> with Council</w:t>
            </w:r>
            <w:r w:rsidR="006F5600">
              <w:rPr>
                <w:rFonts w:eastAsia="Times New Roman"/>
              </w:rPr>
              <w:t xml:space="preserve"> (clause 7.2)</w:t>
            </w:r>
            <w:r w:rsidR="00C5501D">
              <w:rPr>
                <w:rFonts w:eastAsia="Times New Roman"/>
              </w:rPr>
              <w:t>.</w:t>
            </w:r>
          </w:p>
          <w:p w14:paraId="61119AF8" w14:textId="77777777" w:rsidR="005F3265" w:rsidRDefault="005F3265" w:rsidP="00A77D5E">
            <w:pPr>
              <w:pStyle w:val="ListParagraph"/>
              <w:numPr>
                <w:ilvl w:val="0"/>
                <w:numId w:val="2"/>
              </w:numPr>
              <w:rPr>
                <w:rFonts w:eastAsia="Times New Roman"/>
              </w:rPr>
            </w:pPr>
            <w:r>
              <w:rPr>
                <w:rFonts w:eastAsia="Times New Roman"/>
              </w:rPr>
              <w:t>2305</w:t>
            </w:r>
            <w:r w:rsidR="007768FC">
              <w:rPr>
                <w:rFonts w:eastAsia="Times New Roman"/>
              </w:rPr>
              <w:t>.2.2 has been</w:t>
            </w:r>
            <w:r w:rsidR="000A34EC">
              <w:rPr>
                <w:rFonts w:eastAsia="Times New Roman"/>
              </w:rPr>
              <w:t xml:space="preserve"> deleted </w:t>
            </w:r>
            <w:r w:rsidR="00952599">
              <w:rPr>
                <w:rFonts w:eastAsia="Times New Roman"/>
              </w:rPr>
              <w:t xml:space="preserve">as this is already clear </w:t>
            </w:r>
            <w:r w:rsidR="00F76378">
              <w:rPr>
                <w:rFonts w:eastAsia="Times New Roman"/>
              </w:rPr>
              <w:t>throughout the bylaw.</w:t>
            </w:r>
          </w:p>
          <w:p w14:paraId="03011A6D" w14:textId="1BFA5187" w:rsidR="00D52D41" w:rsidRDefault="00D52D41" w:rsidP="00A77D5E">
            <w:pPr>
              <w:pStyle w:val="ListParagraph"/>
              <w:numPr>
                <w:ilvl w:val="0"/>
                <w:numId w:val="2"/>
              </w:numPr>
              <w:rPr>
                <w:rFonts w:eastAsia="Times New Roman"/>
              </w:rPr>
            </w:pPr>
            <w:r>
              <w:rPr>
                <w:rFonts w:eastAsia="Times New Roman"/>
              </w:rPr>
              <w:t>2305.2.4</w:t>
            </w:r>
            <w:r w:rsidR="000C7285">
              <w:rPr>
                <w:rFonts w:eastAsia="Times New Roman"/>
              </w:rPr>
              <w:t xml:space="preserve"> </w:t>
            </w:r>
            <w:r w:rsidR="00F702DB">
              <w:rPr>
                <w:rFonts w:eastAsia="Times New Roman"/>
              </w:rPr>
              <w:t>– This has been deleted</w:t>
            </w:r>
            <w:r w:rsidR="009412FE">
              <w:rPr>
                <w:rFonts w:eastAsia="Times New Roman"/>
              </w:rPr>
              <w:t xml:space="preserve"> as not required</w:t>
            </w:r>
            <w:r w:rsidR="00584730">
              <w:rPr>
                <w:rFonts w:eastAsia="Times New Roman"/>
              </w:rPr>
              <w:t xml:space="preserve"> and is covered in the new application process outlined in clause 8.</w:t>
            </w:r>
          </w:p>
          <w:p w14:paraId="3A2C777E" w14:textId="77777777" w:rsidR="002A415F" w:rsidRDefault="002A415F" w:rsidP="00A77D5E">
            <w:pPr>
              <w:pStyle w:val="ListParagraph"/>
              <w:numPr>
                <w:ilvl w:val="0"/>
                <w:numId w:val="2"/>
              </w:numPr>
              <w:rPr>
                <w:rFonts w:eastAsia="Times New Roman"/>
              </w:rPr>
            </w:pPr>
            <w:r>
              <w:rPr>
                <w:rFonts w:eastAsia="Times New Roman"/>
              </w:rPr>
              <w:t>230</w:t>
            </w:r>
            <w:r w:rsidR="003D6F08">
              <w:rPr>
                <w:rFonts w:eastAsia="Times New Roman"/>
              </w:rPr>
              <w:t>5.2.5 – This subclause has been deleted as duplicated subclause 2305.4</w:t>
            </w:r>
            <w:r w:rsidR="00F702DB">
              <w:rPr>
                <w:rFonts w:eastAsia="Times New Roman"/>
              </w:rPr>
              <w:t>.</w:t>
            </w:r>
          </w:p>
          <w:p w14:paraId="2B6968A4" w14:textId="6FA86E66" w:rsidR="007646E2" w:rsidRDefault="007646E2" w:rsidP="00A77D5E">
            <w:pPr>
              <w:pStyle w:val="ListParagraph"/>
              <w:numPr>
                <w:ilvl w:val="0"/>
                <w:numId w:val="2"/>
              </w:numPr>
              <w:rPr>
                <w:rFonts w:eastAsia="Times New Roman"/>
              </w:rPr>
            </w:pPr>
            <w:r>
              <w:rPr>
                <w:rFonts w:eastAsia="Times New Roman"/>
              </w:rPr>
              <w:t>2305.2.6 – This is covered by the fees and charges clause</w:t>
            </w:r>
            <w:r w:rsidR="00732F67">
              <w:rPr>
                <w:rFonts w:eastAsia="Times New Roman"/>
              </w:rPr>
              <w:t xml:space="preserve"> so is a duplicate and removed.</w:t>
            </w:r>
          </w:p>
        </w:tc>
      </w:tr>
      <w:tr w:rsidR="006F5600" w14:paraId="70A447E0"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172DF8" w14:textId="4E305BC0" w:rsidR="006F5600" w:rsidRDefault="00584730">
            <w:r>
              <w:t>2305.3 – Processing of an application</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334B4AE0" w14:textId="240D844E" w:rsidR="006F5600" w:rsidRDefault="009E2D1E">
            <w:r>
              <w:t>N/A</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A844DA9" w14:textId="3EDE456E" w:rsidR="00F34A8F" w:rsidRDefault="00F34A8F" w:rsidP="00A77D5E">
            <w:pPr>
              <w:pStyle w:val="ListParagraph"/>
              <w:numPr>
                <w:ilvl w:val="0"/>
                <w:numId w:val="2"/>
              </w:numPr>
              <w:rPr>
                <w:rFonts w:eastAsia="Times New Roman"/>
              </w:rPr>
            </w:pPr>
            <w:r>
              <w:rPr>
                <w:rFonts w:eastAsia="Times New Roman"/>
              </w:rPr>
              <w:t>This clause was also a duplicate of 2305</w:t>
            </w:r>
            <w:r w:rsidR="005C0445">
              <w:rPr>
                <w:rFonts w:eastAsia="Times New Roman"/>
              </w:rPr>
              <w:t>.4.2</w:t>
            </w:r>
            <w:r w:rsidR="00114F65">
              <w:rPr>
                <w:rFonts w:eastAsia="Times New Roman"/>
              </w:rPr>
              <w:t xml:space="preserve"> and has been captured</w:t>
            </w:r>
            <w:r w:rsidR="00ED7F1A">
              <w:rPr>
                <w:rFonts w:eastAsia="Times New Roman"/>
              </w:rPr>
              <w:t xml:space="preserve"> under sub clause 8.1.5.</w:t>
            </w:r>
            <w:r w:rsidR="00BF5175">
              <w:rPr>
                <w:rFonts w:eastAsia="Times New Roman"/>
              </w:rPr>
              <w:t xml:space="preserve"> This can also be covered in the guidance documents.</w:t>
            </w:r>
          </w:p>
        </w:tc>
      </w:tr>
      <w:tr w:rsidR="003404CA" w14:paraId="670818E8"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CD5915" w14:textId="1FB136B9" w:rsidR="003404CA" w:rsidRDefault="003404CA">
            <w:r>
              <w:t>2305.4 – Information and analysis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15DF3EAB" w14:textId="7490DDBA" w:rsidR="003404CA" w:rsidRDefault="000111A2">
            <w:r>
              <w:t>8.1.4</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073D6E7" w14:textId="5CAFCFF2" w:rsidR="003404CA" w:rsidRDefault="001A15C8" w:rsidP="00A77D5E">
            <w:pPr>
              <w:pStyle w:val="ListParagraph"/>
              <w:numPr>
                <w:ilvl w:val="0"/>
                <w:numId w:val="2"/>
              </w:numPr>
              <w:rPr>
                <w:rFonts w:eastAsia="Times New Roman"/>
              </w:rPr>
            </w:pPr>
            <w:r>
              <w:rPr>
                <w:rFonts w:eastAsia="Times New Roman"/>
              </w:rPr>
              <w:t xml:space="preserve">2305.4.1 (b) was deleted from this clause </w:t>
            </w:r>
            <w:r w:rsidR="009B480E">
              <w:rPr>
                <w:rFonts w:eastAsia="Times New Roman"/>
              </w:rPr>
              <w:t>and was included into sub clause 8.1.1</w:t>
            </w:r>
            <w:r w:rsidR="00AA44D5">
              <w:rPr>
                <w:rFonts w:eastAsia="Times New Roman"/>
              </w:rPr>
              <w:t xml:space="preserve"> as a requirement to submit a management plan with the application form.</w:t>
            </w:r>
          </w:p>
        </w:tc>
      </w:tr>
      <w:tr w:rsidR="003404CA" w14:paraId="7A106D14"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622874" w14:textId="72B2F02B" w:rsidR="003404CA" w:rsidRDefault="000028E2">
            <w:r>
              <w:t>2305.5 – Consideration of an Application</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2B6A269" w14:textId="749711C4" w:rsidR="003404CA" w:rsidRDefault="000028E2">
            <w:r>
              <w:t>8.2 – Decision on application</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3817FCB" w14:textId="152A4D26" w:rsidR="003404CA" w:rsidRDefault="00E765C5" w:rsidP="00A77D5E">
            <w:pPr>
              <w:pStyle w:val="ListParagraph"/>
              <w:numPr>
                <w:ilvl w:val="0"/>
                <w:numId w:val="2"/>
              </w:numPr>
              <w:rPr>
                <w:rFonts w:eastAsia="Times New Roman"/>
              </w:rPr>
            </w:pPr>
            <w:r>
              <w:rPr>
                <w:rFonts w:eastAsia="Times New Roman"/>
              </w:rPr>
              <w:t xml:space="preserve">This is now clause </w:t>
            </w:r>
            <w:r w:rsidR="00ED202A">
              <w:rPr>
                <w:rFonts w:eastAsia="Times New Roman"/>
              </w:rPr>
              <w:t>8.2.1.</w:t>
            </w:r>
          </w:p>
        </w:tc>
      </w:tr>
      <w:tr w:rsidR="000B36B2" w14:paraId="6D25681B"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7194EE" w14:textId="77777777" w:rsidR="000B36B2" w:rsidRDefault="000B36B2">
            <w:r>
              <w:t>2305.6 – Consideration Criteria</w:t>
            </w:r>
          </w:p>
          <w:p w14:paraId="3284D734" w14:textId="34A713FE" w:rsidR="0073431F" w:rsidRDefault="0073431F">
            <w:r>
              <w:t>2305.7 – Conditions of Trade Waste Consent</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D70B1F1" w14:textId="62918D4E" w:rsidR="000B36B2" w:rsidRDefault="00A42DA6">
            <w:r>
              <w:t>8.3 – Conditions of Trade Waste Consent</w:t>
            </w:r>
          </w:p>
          <w:p w14:paraId="2D40A6C8" w14:textId="6C4E5AA1" w:rsidR="008148B8" w:rsidRDefault="008148B8">
            <w:r>
              <w:t>Clause 8.4 – Conditions of Trade Waste Consent (Tankered)</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538DC843" w14:textId="11AA223F" w:rsidR="00654692" w:rsidRDefault="0073431F" w:rsidP="00A77D5E">
            <w:pPr>
              <w:pStyle w:val="ListParagraph"/>
              <w:numPr>
                <w:ilvl w:val="0"/>
                <w:numId w:val="2"/>
              </w:numPr>
              <w:rPr>
                <w:rFonts w:eastAsia="Times New Roman"/>
              </w:rPr>
            </w:pPr>
            <w:r>
              <w:rPr>
                <w:rFonts w:eastAsia="Times New Roman"/>
              </w:rPr>
              <w:t>C</w:t>
            </w:r>
            <w:r w:rsidR="0023259E">
              <w:rPr>
                <w:rFonts w:eastAsia="Times New Roman"/>
              </w:rPr>
              <w:t xml:space="preserve">lause </w:t>
            </w:r>
            <w:r>
              <w:rPr>
                <w:rFonts w:eastAsia="Times New Roman"/>
              </w:rPr>
              <w:t xml:space="preserve">2305.6 </w:t>
            </w:r>
            <w:r w:rsidR="007F71D6">
              <w:rPr>
                <w:rFonts w:eastAsia="Times New Roman"/>
              </w:rPr>
              <w:t>w</w:t>
            </w:r>
            <w:r w:rsidR="008E6D08">
              <w:rPr>
                <w:rFonts w:eastAsia="Times New Roman"/>
              </w:rPr>
              <w:t>a</w:t>
            </w:r>
            <w:r w:rsidR="007F71D6">
              <w:rPr>
                <w:rFonts w:eastAsia="Times New Roman"/>
              </w:rPr>
              <w:t xml:space="preserve">s largely deleted and </w:t>
            </w:r>
            <w:r w:rsidR="000622B4">
              <w:rPr>
                <w:rFonts w:eastAsia="Times New Roman"/>
              </w:rPr>
              <w:t>now covered by clause 8.3</w:t>
            </w:r>
            <w:r w:rsidR="00654692">
              <w:rPr>
                <w:rFonts w:eastAsia="Times New Roman"/>
              </w:rPr>
              <w:t>.</w:t>
            </w:r>
            <w:r w:rsidR="007B3EEB">
              <w:rPr>
                <w:rFonts w:eastAsia="Times New Roman"/>
              </w:rPr>
              <w:t xml:space="preserve"> </w:t>
            </w:r>
          </w:p>
          <w:p w14:paraId="493D1D08" w14:textId="77777777" w:rsidR="004F3EF3" w:rsidRDefault="00654692" w:rsidP="00A77D5E">
            <w:pPr>
              <w:pStyle w:val="ListParagraph"/>
              <w:numPr>
                <w:ilvl w:val="0"/>
                <w:numId w:val="2"/>
              </w:numPr>
              <w:rPr>
                <w:rFonts w:eastAsia="Times New Roman"/>
              </w:rPr>
            </w:pPr>
            <w:r>
              <w:rPr>
                <w:rFonts w:eastAsia="Times New Roman"/>
              </w:rPr>
              <w:t xml:space="preserve">Clause 2305.7 was revised and e), f), </w:t>
            </w:r>
            <w:r w:rsidR="00294133">
              <w:rPr>
                <w:rFonts w:eastAsia="Times New Roman"/>
              </w:rPr>
              <w:t>l) and o) to S) were del</w:t>
            </w:r>
            <w:r w:rsidR="00863847">
              <w:rPr>
                <w:rFonts w:eastAsia="Times New Roman"/>
              </w:rPr>
              <w:t>eted as covered elsewhere in the bylaw</w:t>
            </w:r>
            <w:r w:rsidR="004F3EF3">
              <w:rPr>
                <w:rFonts w:eastAsia="Times New Roman"/>
              </w:rPr>
              <w:t xml:space="preserve"> or duplicated.</w:t>
            </w:r>
          </w:p>
          <w:p w14:paraId="3007E968" w14:textId="77777777" w:rsidR="000B36B2" w:rsidRDefault="004F3EF3" w:rsidP="00A77D5E">
            <w:pPr>
              <w:pStyle w:val="ListParagraph"/>
              <w:numPr>
                <w:ilvl w:val="0"/>
                <w:numId w:val="2"/>
              </w:numPr>
              <w:rPr>
                <w:rFonts w:eastAsia="Times New Roman"/>
              </w:rPr>
            </w:pPr>
            <w:r>
              <w:rPr>
                <w:rFonts w:eastAsia="Times New Roman"/>
              </w:rPr>
              <w:t xml:space="preserve">These </w:t>
            </w:r>
            <w:r w:rsidR="008E6D08">
              <w:rPr>
                <w:rFonts w:eastAsia="Times New Roman"/>
              </w:rPr>
              <w:t>clause</w:t>
            </w:r>
            <w:r>
              <w:rPr>
                <w:rFonts w:eastAsia="Times New Roman"/>
              </w:rPr>
              <w:t>s</w:t>
            </w:r>
            <w:r w:rsidR="008E6D08">
              <w:rPr>
                <w:rFonts w:eastAsia="Times New Roman"/>
              </w:rPr>
              <w:t xml:space="preserve"> </w:t>
            </w:r>
            <w:r w:rsidR="0023259E">
              <w:rPr>
                <w:rFonts w:eastAsia="Times New Roman"/>
              </w:rPr>
              <w:t>ha</w:t>
            </w:r>
            <w:r>
              <w:rPr>
                <w:rFonts w:eastAsia="Times New Roman"/>
              </w:rPr>
              <w:t>ve</w:t>
            </w:r>
            <w:r w:rsidR="0023259E">
              <w:rPr>
                <w:rFonts w:eastAsia="Times New Roman"/>
              </w:rPr>
              <w:t xml:space="preserve"> been redrafted </w:t>
            </w:r>
            <w:r w:rsidR="00C95D48">
              <w:rPr>
                <w:rFonts w:eastAsia="Times New Roman"/>
              </w:rPr>
              <w:t xml:space="preserve">to </w:t>
            </w:r>
            <w:r w:rsidR="00A42DA6">
              <w:rPr>
                <w:rFonts w:eastAsia="Times New Roman"/>
              </w:rPr>
              <w:t>simplif</w:t>
            </w:r>
            <w:r w:rsidR="00C95D48">
              <w:rPr>
                <w:rFonts w:eastAsia="Times New Roman"/>
              </w:rPr>
              <w:t>y</w:t>
            </w:r>
            <w:r w:rsidR="00A42DA6">
              <w:rPr>
                <w:rFonts w:eastAsia="Times New Roman"/>
              </w:rPr>
              <w:t xml:space="preserve"> and clarif</w:t>
            </w:r>
            <w:r w:rsidR="00C95D48">
              <w:rPr>
                <w:rFonts w:eastAsia="Times New Roman"/>
              </w:rPr>
              <w:t xml:space="preserve">y what conditions </w:t>
            </w:r>
            <w:r w:rsidR="00CE7549">
              <w:rPr>
                <w:rFonts w:eastAsia="Times New Roman"/>
              </w:rPr>
              <w:t>may be applied by council.</w:t>
            </w:r>
          </w:p>
          <w:p w14:paraId="244B05AC" w14:textId="52076F93" w:rsidR="00F611D6" w:rsidRDefault="00F611D6" w:rsidP="00A77D5E">
            <w:pPr>
              <w:pStyle w:val="ListParagraph"/>
              <w:numPr>
                <w:ilvl w:val="0"/>
                <w:numId w:val="2"/>
              </w:numPr>
              <w:rPr>
                <w:rFonts w:eastAsia="Times New Roman"/>
              </w:rPr>
            </w:pPr>
            <w:r>
              <w:rPr>
                <w:rFonts w:eastAsia="Times New Roman"/>
              </w:rPr>
              <w:t>A ne</w:t>
            </w:r>
            <w:r w:rsidR="008148B8">
              <w:rPr>
                <w:rFonts w:eastAsia="Times New Roman"/>
              </w:rPr>
              <w:t>w</w:t>
            </w:r>
            <w:r>
              <w:rPr>
                <w:rFonts w:eastAsia="Times New Roman"/>
              </w:rPr>
              <w:t xml:space="preserve"> set of conditions which apply only to t</w:t>
            </w:r>
            <w:r w:rsidR="00F40510">
              <w:rPr>
                <w:rFonts w:eastAsia="Times New Roman"/>
              </w:rPr>
              <w:t>a</w:t>
            </w:r>
            <w:r>
              <w:rPr>
                <w:rFonts w:eastAsia="Times New Roman"/>
              </w:rPr>
              <w:t>nkered waste</w:t>
            </w:r>
            <w:r w:rsidR="00F40510">
              <w:rPr>
                <w:rFonts w:eastAsia="Times New Roman"/>
              </w:rPr>
              <w:t xml:space="preserve"> was included</w:t>
            </w:r>
            <w:r w:rsidR="008148B8">
              <w:rPr>
                <w:rFonts w:eastAsia="Times New Roman"/>
              </w:rPr>
              <w:t xml:space="preserve"> as clause 8.4</w:t>
            </w:r>
            <w:r w:rsidR="00DE299F">
              <w:rPr>
                <w:rFonts w:eastAsia="Times New Roman"/>
              </w:rPr>
              <w:t xml:space="preserve"> </w:t>
            </w:r>
            <w:r w:rsidR="00285D53">
              <w:rPr>
                <w:rFonts w:eastAsia="Times New Roman"/>
              </w:rPr>
              <w:t>to specifically manage tankered waste as there are different issues to manage through conditions of consent to other trade waste discharges</w:t>
            </w:r>
          </w:p>
        </w:tc>
      </w:tr>
      <w:tr w:rsidR="008C7C4A" w14:paraId="3F9F53D4"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A078A4" w14:textId="4BD40380" w:rsidR="008C7C4A" w:rsidRDefault="008C7C4A">
            <w:r>
              <w:t>2305.8 – Duration</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5941111B" w14:textId="1FA99B2F" w:rsidR="008C7C4A" w:rsidRDefault="005E397B">
            <w:r>
              <w:t>7 – Classification of Trade waste Discharges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41CE56A" w14:textId="1897AA7E" w:rsidR="008C7C4A" w:rsidRDefault="005E397B" w:rsidP="00A77D5E">
            <w:pPr>
              <w:pStyle w:val="ListParagraph"/>
              <w:numPr>
                <w:ilvl w:val="0"/>
                <w:numId w:val="2"/>
              </w:numPr>
              <w:rPr>
                <w:rFonts w:eastAsia="Times New Roman"/>
              </w:rPr>
            </w:pPr>
            <w:r>
              <w:rPr>
                <w:rFonts w:eastAsia="Times New Roman"/>
              </w:rPr>
              <w:t xml:space="preserve">This clause was </w:t>
            </w:r>
            <w:r w:rsidR="0082547F">
              <w:rPr>
                <w:rFonts w:eastAsia="Times New Roman"/>
              </w:rPr>
              <w:t>deleted,</w:t>
            </w:r>
            <w:r>
              <w:rPr>
                <w:rFonts w:eastAsia="Times New Roman"/>
              </w:rPr>
              <w:t xml:space="preserve"> and duration </w:t>
            </w:r>
            <w:r w:rsidR="0047595C">
              <w:rPr>
                <w:rFonts w:eastAsia="Times New Roman"/>
              </w:rPr>
              <w:t xml:space="preserve">simplified and </w:t>
            </w:r>
            <w:r>
              <w:rPr>
                <w:rFonts w:eastAsia="Times New Roman"/>
              </w:rPr>
              <w:t>included with clause 7</w:t>
            </w:r>
            <w:r w:rsidR="0047595C">
              <w:rPr>
                <w:rFonts w:eastAsia="Times New Roman"/>
              </w:rPr>
              <w:t>.</w:t>
            </w:r>
          </w:p>
          <w:p w14:paraId="63EF477F" w14:textId="77777777" w:rsidR="0047595C" w:rsidRDefault="007A4872" w:rsidP="00A77D5E">
            <w:pPr>
              <w:pStyle w:val="ListParagraph"/>
              <w:numPr>
                <w:ilvl w:val="0"/>
                <w:numId w:val="2"/>
              </w:numPr>
              <w:rPr>
                <w:rFonts w:eastAsia="Times New Roman"/>
              </w:rPr>
            </w:pPr>
            <w:r>
              <w:rPr>
                <w:rFonts w:eastAsia="Times New Roman"/>
              </w:rPr>
              <w:t>Permitted discharges no longer require an application so no duration is applicable provided they comply with the provisions of the bylaw.</w:t>
            </w:r>
          </w:p>
          <w:p w14:paraId="47064330" w14:textId="0F59FCAC" w:rsidR="007002A7" w:rsidRDefault="007002A7" w:rsidP="00A77D5E">
            <w:pPr>
              <w:pStyle w:val="ListParagraph"/>
              <w:numPr>
                <w:ilvl w:val="0"/>
                <w:numId w:val="2"/>
              </w:numPr>
              <w:rPr>
                <w:rFonts w:eastAsia="Times New Roman"/>
              </w:rPr>
            </w:pPr>
            <w:r>
              <w:rPr>
                <w:rFonts w:eastAsia="Times New Roman"/>
              </w:rPr>
              <w:t>Conditional consents were limited to a term not exceeding 5 years</w:t>
            </w:r>
            <w:r w:rsidR="005E7430">
              <w:rPr>
                <w:rFonts w:eastAsia="Times New Roman"/>
              </w:rPr>
              <w:t xml:space="preserve"> with most of the clause being captured through conditions on the consent</w:t>
            </w:r>
            <w:r w:rsidR="009401BC">
              <w:rPr>
                <w:rFonts w:eastAsia="Times New Roman"/>
              </w:rPr>
              <w:t>.</w:t>
            </w:r>
            <w:r w:rsidR="00726053">
              <w:rPr>
                <w:rFonts w:eastAsia="Times New Roman"/>
              </w:rPr>
              <w:t xml:space="preserve">  This </w:t>
            </w:r>
            <w:r w:rsidR="00896CDF">
              <w:rPr>
                <w:rFonts w:eastAsia="Times New Roman"/>
              </w:rPr>
              <w:t>can also be captured in the guidance documents to be drafted to support the bylaw.</w:t>
            </w:r>
          </w:p>
          <w:p w14:paraId="303A175F" w14:textId="1AF1DF82" w:rsidR="009401BC" w:rsidRDefault="009401BC" w:rsidP="00A77D5E">
            <w:pPr>
              <w:pStyle w:val="ListParagraph"/>
              <w:numPr>
                <w:ilvl w:val="0"/>
                <w:numId w:val="2"/>
              </w:numPr>
              <w:rPr>
                <w:rFonts w:eastAsia="Times New Roman"/>
              </w:rPr>
            </w:pPr>
            <w:r>
              <w:rPr>
                <w:rFonts w:eastAsia="Times New Roman"/>
              </w:rPr>
              <w:t>The</w:t>
            </w:r>
            <w:r w:rsidR="00D33AE5">
              <w:rPr>
                <w:rFonts w:eastAsia="Times New Roman"/>
              </w:rPr>
              <w:t xml:space="preserve"> </w:t>
            </w:r>
            <w:r>
              <w:rPr>
                <w:rFonts w:eastAsia="Times New Roman"/>
              </w:rPr>
              <w:t xml:space="preserve">review clause </w:t>
            </w:r>
            <w:r w:rsidR="00D33AE5">
              <w:rPr>
                <w:rFonts w:eastAsia="Times New Roman"/>
              </w:rPr>
              <w:t>was duplicated with 2305.9 and now captured clause 8.7</w:t>
            </w:r>
            <w:r w:rsidR="00AF0E83">
              <w:rPr>
                <w:rFonts w:eastAsia="Times New Roman"/>
              </w:rPr>
              <w:t>.</w:t>
            </w:r>
          </w:p>
        </w:tc>
      </w:tr>
      <w:tr w:rsidR="00AF0E83" w14:paraId="754F82BD"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AC840A" w14:textId="18213726" w:rsidR="00AF0E83" w:rsidRDefault="00AF0E83">
            <w:r>
              <w:t>2305.9 – Technical Review and Variation</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5A5239B1" w14:textId="48B31E2F" w:rsidR="00AF0E83" w:rsidRDefault="00E61AD0">
            <w:r>
              <w:t>8.7 – Review of Trade Waste Discharge</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F4A6007" w14:textId="77777777" w:rsidR="00AF0E83" w:rsidRDefault="00F9244A" w:rsidP="00A77D5E">
            <w:pPr>
              <w:pStyle w:val="ListParagraph"/>
              <w:numPr>
                <w:ilvl w:val="0"/>
                <w:numId w:val="2"/>
              </w:numPr>
              <w:rPr>
                <w:rFonts w:eastAsia="Times New Roman"/>
              </w:rPr>
            </w:pPr>
            <w:r>
              <w:rPr>
                <w:rFonts w:eastAsia="Times New Roman"/>
              </w:rPr>
              <w:t>This clause was amended to reflect that permitted discharges do not require a consent</w:t>
            </w:r>
            <w:r w:rsidR="00255C72">
              <w:rPr>
                <w:rFonts w:eastAsia="Times New Roman"/>
              </w:rPr>
              <w:t>.</w:t>
            </w:r>
          </w:p>
          <w:p w14:paraId="1F7C0EC6" w14:textId="1724205E" w:rsidR="00F21D06" w:rsidRDefault="00F21D06" w:rsidP="00A77D5E">
            <w:pPr>
              <w:pStyle w:val="ListParagraph"/>
              <w:numPr>
                <w:ilvl w:val="0"/>
                <w:numId w:val="2"/>
              </w:numPr>
              <w:rPr>
                <w:rFonts w:eastAsia="Times New Roman"/>
              </w:rPr>
            </w:pPr>
            <w:r>
              <w:rPr>
                <w:rFonts w:eastAsia="Times New Roman"/>
              </w:rPr>
              <w:t>The ability to amend the schedules by resolution has been removed as not legally able to do this unless a full bylaw review is undertaken.</w:t>
            </w:r>
          </w:p>
        </w:tc>
      </w:tr>
      <w:tr w:rsidR="0027114D" w14:paraId="10BA93DE"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DCB134" w14:textId="412E61D2" w:rsidR="0027114D" w:rsidRDefault="0027114D">
            <w:r>
              <w:t>2305.10 – Cancellation of the Right to Discharge</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F870211" w14:textId="1A99CF30" w:rsidR="0027114D" w:rsidRDefault="00B239DD">
            <w:r>
              <w:t>8.7 – Review of Trade Waste Discharge</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967086A" w14:textId="5E67AA08" w:rsidR="0027114D" w:rsidRDefault="002D30F4" w:rsidP="00A77D5E">
            <w:pPr>
              <w:pStyle w:val="ListParagraph"/>
              <w:numPr>
                <w:ilvl w:val="0"/>
                <w:numId w:val="2"/>
              </w:numPr>
              <w:rPr>
                <w:rFonts w:eastAsia="Times New Roman"/>
              </w:rPr>
            </w:pPr>
            <w:r>
              <w:rPr>
                <w:rFonts w:eastAsia="Times New Roman"/>
              </w:rPr>
              <w:t>These clauses have bee redrafted and simplified</w:t>
            </w:r>
            <w:r w:rsidR="003229F4">
              <w:rPr>
                <w:rFonts w:eastAsia="Times New Roman"/>
              </w:rPr>
              <w:t xml:space="preserve"> to clarify the process.</w:t>
            </w:r>
          </w:p>
        </w:tc>
      </w:tr>
      <w:tr w:rsidR="00285D53" w:rsidRPr="007A758A" w14:paraId="05801A73" w14:textId="77777777" w:rsidTr="007A758A">
        <w:tc>
          <w:tcPr>
            <w:tcW w:w="2542"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F9CAF97" w14:textId="10CE3808" w:rsidR="00285D53" w:rsidRPr="007A758A" w:rsidRDefault="00DE299F">
            <w:pPr>
              <w:rPr>
                <w:b/>
                <w:bCs/>
              </w:rPr>
            </w:pPr>
            <w:r w:rsidRPr="007A758A">
              <w:rPr>
                <w:b/>
                <w:bCs/>
              </w:rPr>
              <w:t>2306</w:t>
            </w:r>
            <w:r w:rsidR="007A758A" w:rsidRPr="007A758A">
              <w:rPr>
                <w:b/>
                <w:bCs/>
              </w:rPr>
              <w:t xml:space="preserve"> – Trade Waste Approval Criteria</w:t>
            </w:r>
          </w:p>
        </w:tc>
        <w:tc>
          <w:tcPr>
            <w:tcW w:w="255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9092B4B" w14:textId="77777777" w:rsidR="00285D53" w:rsidRPr="007A758A" w:rsidRDefault="00285D53">
            <w:pPr>
              <w:rPr>
                <w:b/>
                <w:bCs/>
              </w:rPr>
            </w:pPr>
          </w:p>
        </w:tc>
        <w:tc>
          <w:tcPr>
            <w:tcW w:w="467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FCEA441" w14:textId="77777777" w:rsidR="00285D53" w:rsidRPr="00840325" w:rsidRDefault="00285D53" w:rsidP="00840325">
            <w:pPr>
              <w:rPr>
                <w:rFonts w:eastAsia="Times New Roman"/>
                <w:b/>
                <w:bCs/>
              </w:rPr>
            </w:pPr>
          </w:p>
        </w:tc>
      </w:tr>
      <w:tr w:rsidR="007A758A" w14:paraId="74D78E61"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57CCCF" w14:textId="3FEDD316" w:rsidR="007A758A" w:rsidRDefault="007A758A">
            <w:r>
              <w:t>2306.1 – Pre-Treatment</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4758FA97" w14:textId="19AE1D50" w:rsidR="007A758A" w:rsidRDefault="00E47046">
            <w:r>
              <w:t>8.6</w:t>
            </w:r>
            <w:r w:rsidR="00CB6E80">
              <w:t xml:space="preserve"> – Pre-Treatment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0027FF0A" w14:textId="77777777" w:rsidR="007A758A" w:rsidRDefault="00E47046" w:rsidP="00A77D5E">
            <w:pPr>
              <w:pStyle w:val="ListParagraph"/>
              <w:numPr>
                <w:ilvl w:val="0"/>
                <w:numId w:val="2"/>
              </w:numPr>
              <w:rPr>
                <w:rFonts w:eastAsia="Times New Roman"/>
              </w:rPr>
            </w:pPr>
            <w:r>
              <w:rPr>
                <w:rFonts w:eastAsia="Times New Roman"/>
              </w:rPr>
              <w:t>This cl</w:t>
            </w:r>
            <w:r w:rsidR="006E0789">
              <w:rPr>
                <w:rFonts w:eastAsia="Times New Roman"/>
              </w:rPr>
              <w:t>a</w:t>
            </w:r>
            <w:r>
              <w:rPr>
                <w:rFonts w:eastAsia="Times New Roman"/>
              </w:rPr>
              <w:t>use has been redrafted</w:t>
            </w:r>
            <w:r w:rsidR="00D2538C">
              <w:rPr>
                <w:rFonts w:eastAsia="Times New Roman"/>
              </w:rPr>
              <w:t xml:space="preserve"> to clarify when pre-treatment is required and </w:t>
            </w:r>
            <w:r w:rsidR="006E0789">
              <w:rPr>
                <w:rFonts w:eastAsia="Times New Roman"/>
              </w:rPr>
              <w:t xml:space="preserve">a list of </w:t>
            </w:r>
            <w:r w:rsidR="00D2538C">
              <w:rPr>
                <w:rFonts w:eastAsia="Times New Roman"/>
              </w:rPr>
              <w:t>what types of pre-trea</w:t>
            </w:r>
            <w:r w:rsidR="005B615F">
              <w:rPr>
                <w:rFonts w:eastAsia="Times New Roman"/>
              </w:rPr>
              <w:t>t</w:t>
            </w:r>
            <w:r w:rsidR="00D2538C">
              <w:rPr>
                <w:rFonts w:eastAsia="Times New Roman"/>
              </w:rPr>
              <w:t xml:space="preserve">ment </w:t>
            </w:r>
            <w:r w:rsidR="006E0789">
              <w:rPr>
                <w:rFonts w:eastAsia="Times New Roman"/>
              </w:rPr>
              <w:t>may be suitable depending on the nature of the discharge.</w:t>
            </w:r>
          </w:p>
          <w:p w14:paraId="7250B0CE" w14:textId="77777777" w:rsidR="001E6757" w:rsidRDefault="00F10E05" w:rsidP="00A77D5E">
            <w:pPr>
              <w:pStyle w:val="ListParagraph"/>
              <w:numPr>
                <w:ilvl w:val="0"/>
                <w:numId w:val="2"/>
              </w:numPr>
              <w:rPr>
                <w:rFonts w:eastAsia="Times New Roman"/>
              </w:rPr>
            </w:pPr>
            <w:r>
              <w:rPr>
                <w:rFonts w:eastAsia="Times New Roman"/>
              </w:rPr>
              <w:t>The first and third paragraph</w:t>
            </w:r>
            <w:r w:rsidR="00D41EFA">
              <w:rPr>
                <w:rFonts w:eastAsia="Times New Roman"/>
              </w:rPr>
              <w:t xml:space="preserve"> were duplicate</w:t>
            </w:r>
            <w:r>
              <w:rPr>
                <w:rFonts w:eastAsia="Times New Roman"/>
              </w:rPr>
              <w:t>s</w:t>
            </w:r>
            <w:r w:rsidR="00D41EFA">
              <w:rPr>
                <w:rFonts w:eastAsia="Times New Roman"/>
              </w:rPr>
              <w:t xml:space="preserve"> of 2305.7 and 2304</w:t>
            </w:r>
            <w:r>
              <w:rPr>
                <w:rFonts w:eastAsia="Times New Roman"/>
              </w:rPr>
              <w:t xml:space="preserve">.1.1 (c). </w:t>
            </w:r>
          </w:p>
          <w:p w14:paraId="3B924115" w14:textId="013027E5" w:rsidR="00F10E05" w:rsidRDefault="00F10E05" w:rsidP="00A77D5E">
            <w:pPr>
              <w:pStyle w:val="ListParagraph"/>
              <w:numPr>
                <w:ilvl w:val="0"/>
                <w:numId w:val="2"/>
              </w:numPr>
              <w:rPr>
                <w:rFonts w:eastAsia="Times New Roman"/>
              </w:rPr>
            </w:pPr>
            <w:r>
              <w:rPr>
                <w:rFonts w:eastAsia="Times New Roman"/>
              </w:rPr>
              <w:t xml:space="preserve">The second paragraph was moved to </w:t>
            </w:r>
            <w:r w:rsidR="00B64EAD">
              <w:rPr>
                <w:rFonts w:eastAsia="Times New Roman"/>
              </w:rPr>
              <w:t>clause 6.1.1 e).</w:t>
            </w:r>
          </w:p>
        </w:tc>
      </w:tr>
      <w:tr w:rsidR="00B64EAD" w14:paraId="7F669EDA"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D1ED0A" w14:textId="4B0943D2" w:rsidR="00B64EAD" w:rsidRDefault="00B64EAD">
            <w:r>
              <w:t>2306.2 – Mass Limits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E7F636A" w14:textId="47A7345E" w:rsidR="00B64EAD" w:rsidRDefault="0024325A">
            <w:r>
              <w:t>8.5 – Mass Limits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09CD6F0" w14:textId="3BEE78EC" w:rsidR="00B64EAD" w:rsidRDefault="00572AAC" w:rsidP="00A77D5E">
            <w:pPr>
              <w:pStyle w:val="ListParagraph"/>
              <w:numPr>
                <w:ilvl w:val="0"/>
                <w:numId w:val="2"/>
              </w:numPr>
              <w:rPr>
                <w:rFonts w:eastAsia="Times New Roman"/>
              </w:rPr>
            </w:pPr>
            <w:r>
              <w:rPr>
                <w:rFonts w:eastAsia="Times New Roman"/>
              </w:rPr>
              <w:t xml:space="preserve">Clarified the intent of the first paragraph that conditions (rather than controls) may be applied to </w:t>
            </w:r>
            <w:r w:rsidR="006028F7">
              <w:rPr>
                <w:rFonts w:eastAsia="Times New Roman"/>
              </w:rPr>
              <w:t>specify mass limits.</w:t>
            </w:r>
          </w:p>
          <w:p w14:paraId="316F8C32" w14:textId="08FA549D" w:rsidR="006028F7" w:rsidRDefault="008A29D5" w:rsidP="00A77D5E">
            <w:pPr>
              <w:pStyle w:val="ListParagraph"/>
              <w:numPr>
                <w:ilvl w:val="0"/>
                <w:numId w:val="2"/>
              </w:numPr>
              <w:rPr>
                <w:rFonts w:eastAsia="Times New Roman"/>
              </w:rPr>
            </w:pPr>
            <w:r>
              <w:rPr>
                <w:rFonts w:eastAsia="Times New Roman"/>
              </w:rPr>
              <w:t>Reference to sewage system throughout the clause has been amended to wastewater system.</w:t>
            </w:r>
          </w:p>
          <w:p w14:paraId="481597A0" w14:textId="57259DD2" w:rsidR="003438A0" w:rsidRDefault="003438A0" w:rsidP="00A77D5E">
            <w:pPr>
              <w:pStyle w:val="ListParagraph"/>
              <w:numPr>
                <w:ilvl w:val="0"/>
                <w:numId w:val="2"/>
              </w:numPr>
              <w:rPr>
                <w:rFonts w:eastAsia="Times New Roman"/>
              </w:rPr>
            </w:pPr>
            <w:r>
              <w:rPr>
                <w:rFonts w:eastAsia="Times New Roman"/>
              </w:rPr>
              <w:t>This clause was also moved up to be before pre-trea</w:t>
            </w:r>
            <w:r w:rsidR="006B513D">
              <w:rPr>
                <w:rFonts w:eastAsia="Times New Roman"/>
              </w:rPr>
              <w:t>t</w:t>
            </w:r>
            <w:r>
              <w:rPr>
                <w:rFonts w:eastAsia="Times New Roman"/>
              </w:rPr>
              <w:t>ment</w:t>
            </w:r>
            <w:r w:rsidR="006B513D">
              <w:rPr>
                <w:rFonts w:eastAsia="Times New Roman"/>
              </w:rPr>
              <w:t>.</w:t>
            </w:r>
          </w:p>
        </w:tc>
      </w:tr>
      <w:tr w:rsidR="002D7721" w:rsidRPr="005C3CB9" w14:paraId="48DF905D" w14:textId="77777777" w:rsidTr="005C3CB9">
        <w:tc>
          <w:tcPr>
            <w:tcW w:w="2542"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152B017" w14:textId="152F4658" w:rsidR="002D7721" w:rsidRPr="005C3CB9" w:rsidRDefault="005C3CB9">
            <w:pPr>
              <w:rPr>
                <w:b/>
                <w:bCs/>
              </w:rPr>
            </w:pPr>
            <w:r w:rsidRPr="005C3CB9">
              <w:rPr>
                <w:b/>
                <w:bCs/>
              </w:rPr>
              <w:t>2307 – Sampling, Testing and Monitoring</w:t>
            </w:r>
          </w:p>
        </w:tc>
        <w:tc>
          <w:tcPr>
            <w:tcW w:w="255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C3A1708" w14:textId="0DB4EE6E" w:rsidR="002D7721" w:rsidRPr="005C3CB9" w:rsidRDefault="00E93186">
            <w:pPr>
              <w:rPr>
                <w:b/>
                <w:bCs/>
              </w:rPr>
            </w:pPr>
            <w:r>
              <w:rPr>
                <w:b/>
                <w:bCs/>
              </w:rPr>
              <w:t>Clause 9 – Sampling, Testing and Monitoring</w:t>
            </w:r>
          </w:p>
        </w:tc>
        <w:tc>
          <w:tcPr>
            <w:tcW w:w="467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B925BFB" w14:textId="2DC26005" w:rsidR="002D7721" w:rsidRPr="00840325" w:rsidRDefault="002D7721" w:rsidP="00840325">
            <w:pPr>
              <w:rPr>
                <w:rFonts w:eastAsia="Times New Roman"/>
                <w:b/>
                <w:bCs/>
              </w:rPr>
            </w:pPr>
          </w:p>
        </w:tc>
      </w:tr>
      <w:tr w:rsidR="005C3CB9" w14:paraId="5E4E2C3D"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B81ABB" w14:textId="6876ABA3" w:rsidR="005C3CB9" w:rsidRDefault="008F5E48">
            <w:r>
              <w:t>2307.1 – Flow Metering</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6CE67A3B" w14:textId="04E6C1FB" w:rsidR="005C3CB9" w:rsidRDefault="004268EE">
            <w:r>
              <w:t>9.3 – Flow Metering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57209EE" w14:textId="77777777" w:rsidR="005C3CB9" w:rsidRDefault="004268EE" w:rsidP="00A77D5E">
            <w:pPr>
              <w:pStyle w:val="ListParagraph"/>
              <w:numPr>
                <w:ilvl w:val="0"/>
                <w:numId w:val="2"/>
              </w:numPr>
              <w:rPr>
                <w:rFonts w:eastAsia="Times New Roman"/>
              </w:rPr>
            </w:pPr>
            <w:r>
              <w:rPr>
                <w:rFonts w:eastAsia="Times New Roman"/>
              </w:rPr>
              <w:t>Clause 2307.1.1</w:t>
            </w:r>
            <w:r w:rsidR="00B436F2">
              <w:rPr>
                <w:rFonts w:eastAsia="Times New Roman"/>
              </w:rPr>
              <w:t xml:space="preserve"> was deleted as this was already covered by clause 2305.7 (now </w:t>
            </w:r>
            <w:r w:rsidR="00882057">
              <w:rPr>
                <w:rFonts w:eastAsia="Times New Roman"/>
              </w:rPr>
              <w:t>clause 8.3</w:t>
            </w:r>
            <w:r w:rsidR="00E93186">
              <w:rPr>
                <w:rFonts w:eastAsia="Times New Roman"/>
              </w:rPr>
              <w:t>.1</w:t>
            </w:r>
            <w:r w:rsidR="00136C87">
              <w:rPr>
                <w:rFonts w:eastAsia="Times New Roman"/>
              </w:rPr>
              <w:t xml:space="preserve"> g) to J)</w:t>
            </w:r>
            <w:r w:rsidR="00882057">
              <w:rPr>
                <w:rFonts w:eastAsia="Times New Roman"/>
              </w:rPr>
              <w:t>)</w:t>
            </w:r>
          </w:p>
          <w:p w14:paraId="4AA30B5B" w14:textId="77777777" w:rsidR="00840325" w:rsidRDefault="00840325" w:rsidP="00A77D5E">
            <w:pPr>
              <w:pStyle w:val="ListParagraph"/>
              <w:numPr>
                <w:ilvl w:val="0"/>
                <w:numId w:val="2"/>
              </w:numPr>
              <w:rPr>
                <w:rFonts w:eastAsia="Times New Roman"/>
              </w:rPr>
            </w:pPr>
            <w:r>
              <w:rPr>
                <w:rFonts w:eastAsia="Times New Roman"/>
              </w:rPr>
              <w:t>2307.1.2 to 2307</w:t>
            </w:r>
            <w:r w:rsidR="0030391E">
              <w:rPr>
                <w:rFonts w:eastAsia="Times New Roman"/>
              </w:rPr>
              <w:t xml:space="preserve">.1.6 </w:t>
            </w:r>
            <w:r w:rsidR="00A85BC4">
              <w:rPr>
                <w:rFonts w:eastAsia="Times New Roman"/>
              </w:rPr>
              <w:t xml:space="preserve">are now </w:t>
            </w:r>
            <w:r w:rsidR="0030391E">
              <w:rPr>
                <w:rFonts w:eastAsia="Times New Roman"/>
              </w:rPr>
              <w:t>subclauses 9.3.1 to 9.3.5.</w:t>
            </w:r>
          </w:p>
          <w:p w14:paraId="60EC24D7" w14:textId="1CBB7875" w:rsidR="00FD41DA" w:rsidRDefault="00FD41DA" w:rsidP="00A77D5E">
            <w:pPr>
              <w:pStyle w:val="ListParagraph"/>
              <w:numPr>
                <w:ilvl w:val="0"/>
                <w:numId w:val="2"/>
              </w:numPr>
              <w:rPr>
                <w:rFonts w:eastAsia="Times New Roman"/>
              </w:rPr>
            </w:pPr>
            <w:r>
              <w:rPr>
                <w:rFonts w:eastAsia="Times New Roman"/>
              </w:rPr>
              <w:t xml:space="preserve">9.3.1 was clarified </w:t>
            </w:r>
            <w:r w:rsidR="00965472">
              <w:rPr>
                <w:rFonts w:eastAsia="Times New Roman"/>
              </w:rPr>
              <w:t>to outline how Council will require</w:t>
            </w:r>
            <w:r w:rsidR="00A3767A">
              <w:rPr>
                <w:rFonts w:eastAsia="Times New Roman"/>
              </w:rPr>
              <w:t xml:space="preserve"> flow meters </w:t>
            </w:r>
            <w:r w:rsidR="00965472">
              <w:rPr>
                <w:rFonts w:eastAsia="Times New Roman"/>
              </w:rPr>
              <w:t xml:space="preserve">by adding in </w:t>
            </w:r>
            <w:r w:rsidR="00A3767A">
              <w:rPr>
                <w:rFonts w:eastAsia="Times New Roman"/>
              </w:rPr>
              <w:t>“</w:t>
            </w:r>
            <w:r w:rsidR="00965472">
              <w:rPr>
                <w:rFonts w:eastAsia="Times New Roman"/>
              </w:rPr>
              <w:t>as a condition of consent</w:t>
            </w:r>
            <w:r w:rsidR="00A3767A">
              <w:rPr>
                <w:rFonts w:eastAsia="Times New Roman"/>
              </w:rPr>
              <w:t>”.</w:t>
            </w:r>
          </w:p>
        </w:tc>
      </w:tr>
      <w:tr w:rsidR="00526539" w14:paraId="790AC990"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4A1839" w14:textId="59D427B1" w:rsidR="00526539" w:rsidRDefault="00526539">
            <w:r>
              <w:t>2307.2 – Estimating Discharge</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409004B8" w14:textId="23AC6917" w:rsidR="00526539" w:rsidRDefault="002106E8">
            <w:r>
              <w:t>9.4 – Estimating Discharge</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76184F7" w14:textId="77777777" w:rsidR="00526539" w:rsidRDefault="00F41EA7" w:rsidP="00A77D5E">
            <w:pPr>
              <w:pStyle w:val="ListParagraph"/>
              <w:numPr>
                <w:ilvl w:val="0"/>
                <w:numId w:val="2"/>
              </w:numPr>
              <w:rPr>
                <w:rFonts w:eastAsia="Times New Roman"/>
              </w:rPr>
            </w:pPr>
            <w:r>
              <w:rPr>
                <w:rFonts w:eastAsia="Times New Roman"/>
              </w:rPr>
              <w:t>Clause 2307.2.2 has been simplified</w:t>
            </w:r>
          </w:p>
          <w:p w14:paraId="7011E1A7" w14:textId="6E33E2DF" w:rsidR="00361863" w:rsidRDefault="00361863" w:rsidP="00A77D5E">
            <w:pPr>
              <w:pStyle w:val="ListParagraph"/>
              <w:numPr>
                <w:ilvl w:val="0"/>
                <w:numId w:val="2"/>
              </w:numPr>
              <w:rPr>
                <w:rFonts w:eastAsia="Times New Roman"/>
              </w:rPr>
            </w:pPr>
            <w:r>
              <w:rPr>
                <w:rFonts w:eastAsia="Times New Roman"/>
              </w:rPr>
              <w:t>Clause 2307.2.3 has been clarified to state that tampering</w:t>
            </w:r>
            <w:r w:rsidR="00B859CD">
              <w:rPr>
                <w:rFonts w:eastAsia="Times New Roman"/>
              </w:rPr>
              <w:t xml:space="preserve"> is an offence prior to stating what Council </w:t>
            </w:r>
            <w:r w:rsidR="00CD0381">
              <w:rPr>
                <w:rFonts w:eastAsia="Times New Roman"/>
              </w:rPr>
              <w:t>may do if tampering is considered to have occurred.</w:t>
            </w:r>
          </w:p>
        </w:tc>
      </w:tr>
      <w:tr w:rsidR="00BE71B6" w14:paraId="74A1D184"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318BAA" w14:textId="6297F48D" w:rsidR="00BE71B6" w:rsidRDefault="00BE71B6">
            <w:r>
              <w:t>2307.3 – Sampling and Analysis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DC7D5AC" w14:textId="074CF6DA" w:rsidR="00BE71B6" w:rsidRDefault="0012559C">
            <w:r>
              <w:t>9.2 – Sampling and Ana</w:t>
            </w:r>
            <w:r w:rsidR="006F4288">
              <w:t>l</w:t>
            </w:r>
            <w:r>
              <w:t>ysis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0B371F4F" w14:textId="26659995" w:rsidR="00AA2B9D" w:rsidRDefault="00AA2B9D" w:rsidP="00AA2B9D">
            <w:pPr>
              <w:pStyle w:val="ListParagraph"/>
              <w:numPr>
                <w:ilvl w:val="0"/>
                <w:numId w:val="2"/>
              </w:numPr>
              <w:rPr>
                <w:rFonts w:eastAsia="Times New Roman"/>
              </w:rPr>
            </w:pPr>
            <w:r>
              <w:rPr>
                <w:rFonts w:eastAsia="Times New Roman"/>
              </w:rPr>
              <w:t>Subclause 2307.3.1 (now 9.1.1) – This was reworded to simplify wording. An additional item (e) was added to the list around determining the most efficient means of operating the wastewater system.</w:t>
            </w:r>
            <w:r w:rsidR="00AD4993">
              <w:rPr>
                <w:rFonts w:eastAsia="Times New Roman"/>
              </w:rPr>
              <w:t xml:space="preserve"> </w:t>
            </w:r>
          </w:p>
          <w:p w14:paraId="2D6F8435" w14:textId="77777777" w:rsidR="00BE71B6" w:rsidRDefault="00A21023" w:rsidP="00A77D5E">
            <w:pPr>
              <w:pStyle w:val="ListParagraph"/>
              <w:numPr>
                <w:ilvl w:val="0"/>
                <w:numId w:val="2"/>
              </w:numPr>
              <w:rPr>
                <w:rFonts w:eastAsia="Times New Roman"/>
              </w:rPr>
            </w:pPr>
            <w:r>
              <w:rPr>
                <w:rFonts w:eastAsia="Times New Roman"/>
              </w:rPr>
              <w:t xml:space="preserve">New subclause 9.2.1 included to specify that </w:t>
            </w:r>
            <w:r w:rsidR="003B12B1">
              <w:rPr>
                <w:rFonts w:eastAsia="Times New Roman"/>
              </w:rPr>
              <w:t>the consent holder is to provide an access point for samples to be taken.</w:t>
            </w:r>
          </w:p>
          <w:p w14:paraId="24E5BF00" w14:textId="2EA6D014" w:rsidR="003B12B1" w:rsidRDefault="00402ACC" w:rsidP="00A77D5E">
            <w:pPr>
              <w:pStyle w:val="ListParagraph"/>
              <w:numPr>
                <w:ilvl w:val="0"/>
                <w:numId w:val="2"/>
              </w:numPr>
              <w:rPr>
                <w:rFonts w:eastAsia="Times New Roman"/>
              </w:rPr>
            </w:pPr>
            <w:r>
              <w:rPr>
                <w:rFonts w:eastAsia="Times New Roman"/>
              </w:rPr>
              <w:t>New subclause 9.2.2 include</w:t>
            </w:r>
            <w:r w:rsidR="006F4288">
              <w:rPr>
                <w:rFonts w:eastAsia="Times New Roman"/>
              </w:rPr>
              <w:t>d</w:t>
            </w:r>
            <w:r>
              <w:rPr>
                <w:rFonts w:eastAsia="Times New Roman"/>
              </w:rPr>
              <w:t xml:space="preserve"> to specify that the sample must be representative of the discharge to allow for the variability </w:t>
            </w:r>
            <w:r w:rsidR="002041A6">
              <w:rPr>
                <w:rFonts w:eastAsia="Times New Roman"/>
              </w:rPr>
              <w:t>of what is being discharged daily.</w:t>
            </w:r>
          </w:p>
          <w:p w14:paraId="296B49A7" w14:textId="77777777" w:rsidR="002041A6" w:rsidRDefault="002041A6" w:rsidP="00A77D5E">
            <w:pPr>
              <w:pStyle w:val="ListParagraph"/>
              <w:numPr>
                <w:ilvl w:val="0"/>
                <w:numId w:val="2"/>
              </w:numPr>
              <w:rPr>
                <w:rFonts w:eastAsia="Times New Roman"/>
              </w:rPr>
            </w:pPr>
            <w:r>
              <w:rPr>
                <w:rFonts w:eastAsia="Times New Roman"/>
              </w:rPr>
              <w:t xml:space="preserve">Subclause </w:t>
            </w:r>
            <w:r w:rsidR="009C4D5E">
              <w:rPr>
                <w:rFonts w:eastAsia="Times New Roman"/>
              </w:rPr>
              <w:t>2307.3.2 (now 9.2.3) was amended to include sampling and the last sentence was deleted</w:t>
            </w:r>
            <w:r w:rsidR="00C3732A">
              <w:rPr>
                <w:rFonts w:eastAsia="Times New Roman"/>
              </w:rPr>
              <w:t xml:space="preserve"> as a dispute resolution is not commonly included like this in a bylaw.</w:t>
            </w:r>
          </w:p>
          <w:p w14:paraId="61BB146F" w14:textId="15C981A3" w:rsidR="00C931C2" w:rsidRDefault="00C931C2" w:rsidP="00C931C2">
            <w:pPr>
              <w:pStyle w:val="ListParagraph"/>
              <w:numPr>
                <w:ilvl w:val="0"/>
                <w:numId w:val="2"/>
              </w:numPr>
              <w:rPr>
                <w:rFonts w:eastAsia="Times New Roman"/>
              </w:rPr>
            </w:pPr>
            <w:r>
              <w:rPr>
                <w:rFonts w:eastAsia="Times New Roman"/>
              </w:rPr>
              <w:t xml:space="preserve">New subclauses </w:t>
            </w:r>
            <w:r w:rsidR="00737BFC" w:rsidRPr="00C931C2">
              <w:rPr>
                <w:rFonts w:eastAsia="Times New Roman"/>
              </w:rPr>
              <w:t xml:space="preserve">9.2.4 </w:t>
            </w:r>
            <w:r w:rsidR="00CD15AF" w:rsidRPr="00C931C2">
              <w:rPr>
                <w:rFonts w:eastAsia="Times New Roman"/>
              </w:rPr>
              <w:t>to 9</w:t>
            </w:r>
            <w:r w:rsidR="00745E4F" w:rsidRPr="00C931C2">
              <w:rPr>
                <w:rFonts w:eastAsia="Times New Roman"/>
              </w:rPr>
              <w:t>.</w:t>
            </w:r>
            <w:r w:rsidR="00CD15AF" w:rsidRPr="00C931C2">
              <w:rPr>
                <w:rFonts w:eastAsia="Times New Roman"/>
              </w:rPr>
              <w:t>2</w:t>
            </w:r>
            <w:r w:rsidR="00745E4F" w:rsidRPr="00C931C2">
              <w:rPr>
                <w:rFonts w:eastAsia="Times New Roman"/>
              </w:rPr>
              <w:t>.</w:t>
            </w:r>
            <w:r w:rsidR="00CD15AF" w:rsidRPr="00C931C2">
              <w:rPr>
                <w:rFonts w:eastAsia="Times New Roman"/>
              </w:rPr>
              <w:t>6</w:t>
            </w:r>
            <w:r w:rsidR="00745E4F" w:rsidRPr="00C931C2">
              <w:rPr>
                <w:rFonts w:eastAsia="Times New Roman"/>
              </w:rPr>
              <w:t xml:space="preserve"> </w:t>
            </w:r>
            <w:r>
              <w:rPr>
                <w:rFonts w:eastAsia="Times New Roman"/>
              </w:rPr>
              <w:t>have been included</w:t>
            </w:r>
            <w:r w:rsidR="002D36BE">
              <w:rPr>
                <w:rFonts w:eastAsia="Times New Roman"/>
              </w:rPr>
              <w:t xml:space="preserve"> that</w:t>
            </w:r>
            <w:r w:rsidR="00D74591">
              <w:rPr>
                <w:rFonts w:eastAsia="Times New Roman"/>
              </w:rPr>
              <w:t xml:space="preserve"> simplify and condense clau</w:t>
            </w:r>
            <w:r w:rsidR="00593F2D">
              <w:rPr>
                <w:rFonts w:eastAsia="Times New Roman"/>
              </w:rPr>
              <w:t>s</w:t>
            </w:r>
            <w:r w:rsidR="00D74591">
              <w:rPr>
                <w:rFonts w:eastAsia="Times New Roman"/>
              </w:rPr>
              <w:t>e 2307.4</w:t>
            </w:r>
            <w:r>
              <w:rPr>
                <w:rFonts w:eastAsia="Times New Roman"/>
              </w:rPr>
              <w:t>.</w:t>
            </w:r>
          </w:p>
          <w:p w14:paraId="465CE3F4" w14:textId="004E951C" w:rsidR="00A52BCC" w:rsidRDefault="00A52BCC" w:rsidP="00C931C2">
            <w:pPr>
              <w:pStyle w:val="ListParagraph"/>
              <w:numPr>
                <w:ilvl w:val="0"/>
                <w:numId w:val="2"/>
              </w:numPr>
              <w:rPr>
                <w:rFonts w:eastAsia="Times New Roman"/>
              </w:rPr>
            </w:pPr>
            <w:r>
              <w:rPr>
                <w:rFonts w:eastAsia="Times New Roman"/>
              </w:rPr>
              <w:t xml:space="preserve">2307.3.3 (now 9.2.7) </w:t>
            </w:r>
            <w:r w:rsidR="00A41CCB">
              <w:rPr>
                <w:rFonts w:eastAsia="Times New Roman"/>
              </w:rPr>
              <w:t>– clarified under what section of the LGA the powers come from</w:t>
            </w:r>
            <w:r w:rsidR="00650F65">
              <w:rPr>
                <w:rFonts w:eastAsia="Times New Roman"/>
              </w:rPr>
              <w:t xml:space="preserve"> (</w:t>
            </w:r>
            <w:r w:rsidR="0082547F">
              <w:rPr>
                <w:rFonts w:eastAsia="Times New Roman"/>
              </w:rPr>
              <w:t>i.e.</w:t>
            </w:r>
            <w:r w:rsidR="00650F65">
              <w:rPr>
                <w:rFonts w:eastAsia="Times New Roman"/>
              </w:rPr>
              <w:t xml:space="preserve"> s.172 of the LGA)</w:t>
            </w:r>
            <w:r w:rsidR="00280E4B">
              <w:rPr>
                <w:rFonts w:eastAsia="Times New Roman"/>
              </w:rPr>
              <w:t xml:space="preserve"> and the last sentence was deleted.</w:t>
            </w:r>
          </w:p>
        </w:tc>
      </w:tr>
      <w:tr w:rsidR="00CF717C" w14:paraId="72A68C67"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FFF0C" w14:textId="650ED98C" w:rsidR="00CF717C" w:rsidRDefault="00CF717C">
            <w:r>
              <w:t>2307.4 – Monitoring</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7F8339F" w14:textId="6D85833C" w:rsidR="00CF717C" w:rsidRDefault="005346CA">
            <w:r>
              <w:t>9.1 – General Monitoring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9BCDB42" w14:textId="77777777" w:rsidR="009E721B" w:rsidRDefault="009E721B" w:rsidP="009E721B">
            <w:pPr>
              <w:pStyle w:val="ListParagraph"/>
              <w:numPr>
                <w:ilvl w:val="0"/>
                <w:numId w:val="2"/>
              </w:numPr>
              <w:rPr>
                <w:rFonts w:eastAsia="Times New Roman"/>
              </w:rPr>
            </w:pPr>
            <w:r>
              <w:rPr>
                <w:rFonts w:eastAsia="Times New Roman"/>
              </w:rPr>
              <w:t xml:space="preserve">Subclause 2307.3.1 (now 9.1.1) – This was reworded to simplify wording. An additional item (e) was added to the list around determining the most efficient means of operating the wastewater system. </w:t>
            </w:r>
          </w:p>
          <w:p w14:paraId="1D344314" w14:textId="77777777" w:rsidR="009E721B" w:rsidRDefault="009E721B" w:rsidP="009E721B">
            <w:pPr>
              <w:pStyle w:val="ListParagraph"/>
              <w:numPr>
                <w:ilvl w:val="0"/>
                <w:numId w:val="2"/>
              </w:numPr>
              <w:rPr>
                <w:rFonts w:eastAsia="Times New Roman"/>
              </w:rPr>
            </w:pPr>
            <w:r>
              <w:rPr>
                <w:rFonts w:eastAsia="Times New Roman"/>
              </w:rPr>
              <w:t>New subclause 9.1.2 was included to clarify what “monitoring” may include.</w:t>
            </w:r>
          </w:p>
          <w:p w14:paraId="78FE1068" w14:textId="77777777" w:rsidR="009E721B" w:rsidRDefault="009E721B" w:rsidP="009E721B">
            <w:pPr>
              <w:pStyle w:val="ListParagraph"/>
              <w:numPr>
                <w:ilvl w:val="0"/>
                <w:numId w:val="2"/>
              </w:numPr>
              <w:rPr>
                <w:rFonts w:eastAsia="Times New Roman"/>
              </w:rPr>
            </w:pPr>
            <w:r>
              <w:rPr>
                <w:rFonts w:eastAsia="Times New Roman"/>
              </w:rPr>
              <w:t>New subclause 9.1.3 was included to specify that the frequency of monitoring may change if Council considers the bylaw and/or consents are not be complied with.</w:t>
            </w:r>
          </w:p>
          <w:p w14:paraId="6F88E29E" w14:textId="66BC34DD" w:rsidR="00CB48B1" w:rsidRDefault="00CB48B1" w:rsidP="00CB48B1">
            <w:pPr>
              <w:pStyle w:val="ListParagraph"/>
              <w:numPr>
                <w:ilvl w:val="0"/>
                <w:numId w:val="2"/>
              </w:numPr>
              <w:rPr>
                <w:rFonts w:eastAsia="Times New Roman"/>
              </w:rPr>
            </w:pPr>
            <w:r>
              <w:rPr>
                <w:rFonts w:eastAsia="Times New Roman"/>
              </w:rPr>
              <w:t xml:space="preserve">2307.4.1 (now 9.1.4) – (b) was deleted as it didn’t add anything to (a) above, (d) was deleted as it was considered that Council wouldn’t want to specify an independent analysis with TELARC registration in the bylaw. </w:t>
            </w:r>
          </w:p>
          <w:p w14:paraId="29D78957" w14:textId="77777777" w:rsidR="00CF717C" w:rsidRDefault="005346CA" w:rsidP="00A77D5E">
            <w:pPr>
              <w:pStyle w:val="ListParagraph"/>
              <w:numPr>
                <w:ilvl w:val="0"/>
                <w:numId w:val="2"/>
              </w:numPr>
              <w:rPr>
                <w:rFonts w:eastAsia="Times New Roman"/>
              </w:rPr>
            </w:pPr>
            <w:r>
              <w:rPr>
                <w:rFonts w:eastAsia="Times New Roman"/>
              </w:rPr>
              <w:t xml:space="preserve">This clause was redrafted to simply and clarify when monitoring </w:t>
            </w:r>
            <w:r w:rsidR="00B60103">
              <w:rPr>
                <w:rFonts w:eastAsia="Times New Roman"/>
              </w:rPr>
              <w:t>may be required and what this may include</w:t>
            </w:r>
            <w:r w:rsidR="0088780D">
              <w:rPr>
                <w:rFonts w:eastAsia="Times New Roman"/>
              </w:rPr>
              <w:t>.</w:t>
            </w:r>
          </w:p>
          <w:p w14:paraId="23AA6764" w14:textId="77777777" w:rsidR="0088780D" w:rsidRDefault="004C52D1" w:rsidP="00A77D5E">
            <w:pPr>
              <w:pStyle w:val="ListParagraph"/>
              <w:numPr>
                <w:ilvl w:val="0"/>
                <w:numId w:val="2"/>
              </w:numPr>
              <w:rPr>
                <w:rFonts w:eastAsia="Times New Roman"/>
              </w:rPr>
            </w:pPr>
            <w:r>
              <w:rPr>
                <w:rFonts w:eastAsia="Times New Roman"/>
              </w:rPr>
              <w:t>The revised clause</w:t>
            </w:r>
            <w:r w:rsidR="00BF08A4">
              <w:rPr>
                <w:rFonts w:eastAsia="Times New Roman"/>
              </w:rPr>
              <w:t xml:space="preserve"> outlines at a high level the procedures to be followed by Council.</w:t>
            </w:r>
          </w:p>
          <w:p w14:paraId="15472DE7" w14:textId="77777777" w:rsidR="00BF08A4" w:rsidRDefault="00BF08A4" w:rsidP="00A77D5E">
            <w:pPr>
              <w:pStyle w:val="ListParagraph"/>
              <w:numPr>
                <w:ilvl w:val="0"/>
                <w:numId w:val="2"/>
              </w:numPr>
              <w:rPr>
                <w:rFonts w:eastAsia="Times New Roman"/>
              </w:rPr>
            </w:pPr>
            <w:r>
              <w:rPr>
                <w:rFonts w:eastAsia="Times New Roman"/>
              </w:rPr>
              <w:t>2307.4.2 – was deleted as this can be included in a guidance document and/or council processes.</w:t>
            </w:r>
          </w:p>
          <w:p w14:paraId="1D37678F" w14:textId="26E0F2FB" w:rsidR="002D540F" w:rsidRDefault="002D540F" w:rsidP="00A77D5E">
            <w:pPr>
              <w:pStyle w:val="ListParagraph"/>
              <w:numPr>
                <w:ilvl w:val="0"/>
                <w:numId w:val="2"/>
              </w:numPr>
              <w:rPr>
                <w:rFonts w:eastAsia="Times New Roman"/>
              </w:rPr>
            </w:pPr>
            <w:r>
              <w:rPr>
                <w:rFonts w:eastAsia="Times New Roman"/>
              </w:rPr>
              <w:t xml:space="preserve">2307.4.3 </w:t>
            </w:r>
            <w:r w:rsidR="00666287">
              <w:rPr>
                <w:rFonts w:eastAsia="Times New Roman"/>
              </w:rPr>
              <w:t xml:space="preserve">– now covered under clauses </w:t>
            </w:r>
            <w:r w:rsidR="004B1A07">
              <w:rPr>
                <w:rFonts w:eastAsia="Times New Roman"/>
              </w:rPr>
              <w:t xml:space="preserve">6.1.3, </w:t>
            </w:r>
            <w:r w:rsidR="00BA6F0C">
              <w:rPr>
                <w:rFonts w:eastAsia="Times New Roman"/>
              </w:rPr>
              <w:t xml:space="preserve">7 (classification) and </w:t>
            </w:r>
            <w:r w:rsidR="009E34E3">
              <w:rPr>
                <w:rFonts w:eastAsia="Times New Roman"/>
              </w:rPr>
              <w:t>8.4 (conditions)</w:t>
            </w:r>
            <w:r w:rsidR="00A33461">
              <w:rPr>
                <w:rFonts w:eastAsia="Times New Roman"/>
              </w:rPr>
              <w:t>. This was also to clarify that a consent is required for t</w:t>
            </w:r>
            <w:r w:rsidR="00145CE9">
              <w:rPr>
                <w:rFonts w:eastAsia="Times New Roman"/>
              </w:rPr>
              <w:t>a</w:t>
            </w:r>
            <w:r w:rsidR="00A33461">
              <w:rPr>
                <w:rFonts w:eastAsia="Times New Roman"/>
              </w:rPr>
              <w:t>nkered waste.</w:t>
            </w:r>
          </w:p>
          <w:p w14:paraId="57E12072" w14:textId="226BA6E2" w:rsidR="005B6698" w:rsidRDefault="005B6698" w:rsidP="00A77D5E">
            <w:pPr>
              <w:pStyle w:val="ListParagraph"/>
              <w:numPr>
                <w:ilvl w:val="0"/>
                <w:numId w:val="2"/>
              </w:numPr>
              <w:rPr>
                <w:rFonts w:eastAsia="Times New Roman"/>
              </w:rPr>
            </w:pPr>
            <w:r>
              <w:rPr>
                <w:rFonts w:eastAsia="Times New Roman"/>
              </w:rPr>
              <w:t xml:space="preserve">2307.4.4 </w:t>
            </w:r>
            <w:r w:rsidR="00F963D8">
              <w:rPr>
                <w:rFonts w:eastAsia="Times New Roman"/>
              </w:rPr>
              <w:t>–</w:t>
            </w:r>
            <w:r>
              <w:rPr>
                <w:rFonts w:eastAsia="Times New Roman"/>
              </w:rPr>
              <w:t xml:space="preserve"> </w:t>
            </w:r>
            <w:r w:rsidR="00F963D8">
              <w:rPr>
                <w:rFonts w:eastAsia="Times New Roman"/>
              </w:rPr>
              <w:t>now covered by clause 9.5.1</w:t>
            </w:r>
            <w:r w:rsidR="00FF08FB">
              <w:rPr>
                <w:rFonts w:eastAsia="Times New Roman"/>
              </w:rPr>
              <w:t xml:space="preserve">. Clarification was made that the approval </w:t>
            </w:r>
            <w:r w:rsidR="002C7920">
              <w:rPr>
                <w:rFonts w:eastAsia="Times New Roman"/>
              </w:rPr>
              <w:t>process is to be written approval from Council.</w:t>
            </w:r>
          </w:p>
        </w:tc>
      </w:tr>
      <w:tr w:rsidR="002C7920" w:rsidRPr="00F9786D" w14:paraId="42DD8A07" w14:textId="77777777" w:rsidTr="00F9786D">
        <w:tc>
          <w:tcPr>
            <w:tcW w:w="2542"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90823B0" w14:textId="2EE6C29D" w:rsidR="002C7920" w:rsidRPr="00F9786D" w:rsidRDefault="002C7920">
            <w:pPr>
              <w:rPr>
                <w:b/>
                <w:bCs/>
              </w:rPr>
            </w:pPr>
            <w:r w:rsidRPr="00F9786D">
              <w:rPr>
                <w:b/>
                <w:bCs/>
              </w:rPr>
              <w:t>230</w:t>
            </w:r>
            <w:r w:rsidR="00F9786D" w:rsidRPr="00F9786D">
              <w:rPr>
                <w:b/>
                <w:bCs/>
              </w:rPr>
              <w:t>8 – Bylaw Administration</w:t>
            </w:r>
          </w:p>
        </w:tc>
        <w:tc>
          <w:tcPr>
            <w:tcW w:w="255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84DD56E" w14:textId="77777777" w:rsidR="002C7920" w:rsidRPr="00F9786D" w:rsidRDefault="002C7920">
            <w:pPr>
              <w:rPr>
                <w:b/>
                <w:bCs/>
              </w:rPr>
            </w:pPr>
          </w:p>
        </w:tc>
        <w:tc>
          <w:tcPr>
            <w:tcW w:w="467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D01A32A" w14:textId="77777777" w:rsidR="002C7920" w:rsidRPr="00666443" w:rsidRDefault="002C7920" w:rsidP="00666443">
            <w:pPr>
              <w:rPr>
                <w:rFonts w:eastAsia="Times New Roman"/>
                <w:b/>
                <w:bCs/>
              </w:rPr>
            </w:pPr>
          </w:p>
        </w:tc>
      </w:tr>
      <w:tr w:rsidR="00F9786D" w14:paraId="5B596F20"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A4E728" w14:textId="64835F5C" w:rsidR="00F9786D" w:rsidRDefault="00F9786D">
            <w:r>
              <w:t>2308.1 – Review of Decisions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2844B06A" w14:textId="1C4F07B0" w:rsidR="00F9786D" w:rsidRDefault="00C13661">
            <w:r>
              <w:t>N/A</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E30A5E7" w14:textId="2B5E0A8F" w:rsidR="00C13661" w:rsidRPr="00C13661" w:rsidRDefault="00C13661" w:rsidP="00C13661">
            <w:pPr>
              <w:pStyle w:val="ListParagraph"/>
              <w:numPr>
                <w:ilvl w:val="0"/>
                <w:numId w:val="2"/>
              </w:numPr>
              <w:rPr>
                <w:rFonts w:eastAsia="Times New Roman"/>
              </w:rPr>
            </w:pPr>
            <w:r>
              <w:rPr>
                <w:rFonts w:eastAsia="Times New Roman"/>
              </w:rPr>
              <w:t>This clause was deleted. There is no such right of appeal under the LGA.</w:t>
            </w:r>
          </w:p>
        </w:tc>
      </w:tr>
      <w:tr w:rsidR="00135AD9" w14:paraId="0D5120BE"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F167F6" w14:textId="5CB532E9" w:rsidR="00135AD9" w:rsidRDefault="00135AD9">
            <w:r>
              <w:t>2308.2 – Accidents and Non-Compliance</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482DF3C0" w14:textId="7C7C303B" w:rsidR="00135AD9" w:rsidRDefault="004467D0">
            <w:r>
              <w:t>6.3</w:t>
            </w:r>
            <w:r w:rsidR="00E8401C">
              <w:t xml:space="preserve"> – Accidental Entry of Trade Waste Discharges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0E37EF7" w14:textId="77777777" w:rsidR="00135AD9" w:rsidRDefault="003E4B56" w:rsidP="00A77D5E">
            <w:pPr>
              <w:pStyle w:val="ListParagraph"/>
              <w:numPr>
                <w:ilvl w:val="0"/>
                <w:numId w:val="2"/>
              </w:numPr>
              <w:rPr>
                <w:rFonts w:eastAsia="Times New Roman"/>
              </w:rPr>
            </w:pPr>
            <w:r>
              <w:rPr>
                <w:rFonts w:eastAsia="Times New Roman"/>
              </w:rPr>
              <w:t>First paragraph is now 6.3.1</w:t>
            </w:r>
          </w:p>
          <w:p w14:paraId="418B02F6" w14:textId="2A168776" w:rsidR="003E4B56" w:rsidRDefault="003E4B56" w:rsidP="00A77D5E">
            <w:pPr>
              <w:pStyle w:val="ListParagraph"/>
              <w:numPr>
                <w:ilvl w:val="0"/>
                <w:numId w:val="2"/>
              </w:numPr>
              <w:rPr>
                <w:rFonts w:eastAsia="Times New Roman"/>
              </w:rPr>
            </w:pPr>
            <w:r>
              <w:rPr>
                <w:rFonts w:eastAsia="Times New Roman"/>
              </w:rPr>
              <w:t xml:space="preserve">Second paragraph </w:t>
            </w:r>
            <w:r w:rsidR="00054CFB">
              <w:rPr>
                <w:rFonts w:eastAsia="Times New Roman"/>
              </w:rPr>
              <w:t xml:space="preserve">is </w:t>
            </w:r>
            <w:r>
              <w:rPr>
                <w:rFonts w:eastAsia="Times New Roman"/>
              </w:rPr>
              <w:t xml:space="preserve">now 6.3.2 but has been </w:t>
            </w:r>
            <w:r w:rsidR="007B1388">
              <w:rPr>
                <w:rFonts w:eastAsia="Times New Roman"/>
              </w:rPr>
              <w:t>reworded to avoid duplication with other clauses</w:t>
            </w:r>
            <w:r w:rsidR="00054CFB">
              <w:rPr>
                <w:rFonts w:eastAsia="Times New Roman"/>
              </w:rPr>
              <w:t xml:space="preserve"> and to clarif</w:t>
            </w:r>
            <w:r w:rsidR="00C769B1">
              <w:rPr>
                <w:rFonts w:eastAsia="Times New Roman"/>
              </w:rPr>
              <w:t>y the intent of this clause.</w:t>
            </w:r>
          </w:p>
          <w:p w14:paraId="25ECED1C" w14:textId="2B085D72" w:rsidR="00E56AF1" w:rsidRDefault="00E56AF1" w:rsidP="00A77D5E">
            <w:pPr>
              <w:pStyle w:val="ListParagraph"/>
              <w:numPr>
                <w:ilvl w:val="0"/>
                <w:numId w:val="2"/>
              </w:numPr>
              <w:rPr>
                <w:rFonts w:eastAsia="Times New Roman"/>
              </w:rPr>
            </w:pPr>
            <w:r>
              <w:rPr>
                <w:rFonts w:eastAsia="Times New Roman"/>
              </w:rPr>
              <w:t xml:space="preserve">Last paragraph – delete as is a duplication. </w:t>
            </w:r>
          </w:p>
        </w:tc>
      </w:tr>
      <w:tr w:rsidR="007024DA" w14:paraId="017D1300"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804675" w14:textId="029D2E99" w:rsidR="007024DA" w:rsidRDefault="007024DA">
            <w:r>
              <w:t>2308.3 – Charges and Payments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141BCCE6" w14:textId="43534B88" w:rsidR="007024DA" w:rsidRDefault="00DB35ED">
            <w:r>
              <w:t>10.1</w:t>
            </w:r>
            <w:r w:rsidR="00655408">
              <w:t xml:space="preserve"> – Fees and Charges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0F75658F" w14:textId="46FB26A2" w:rsidR="007024DA" w:rsidRDefault="0024006C" w:rsidP="00A77D5E">
            <w:pPr>
              <w:pStyle w:val="ListParagraph"/>
              <w:numPr>
                <w:ilvl w:val="0"/>
                <w:numId w:val="2"/>
              </w:numPr>
              <w:rPr>
                <w:rFonts w:eastAsia="Times New Roman"/>
              </w:rPr>
            </w:pPr>
            <w:r>
              <w:rPr>
                <w:rFonts w:eastAsia="Times New Roman"/>
              </w:rPr>
              <w:t>First paragraph</w:t>
            </w:r>
            <w:r w:rsidR="00655408">
              <w:rPr>
                <w:rFonts w:eastAsia="Times New Roman"/>
              </w:rPr>
              <w:t xml:space="preserve"> was redrafted to clarify how fees and charges will be prescribed</w:t>
            </w:r>
            <w:r w:rsidR="00261A4E">
              <w:rPr>
                <w:rFonts w:eastAsia="Times New Roman"/>
              </w:rPr>
              <w:t xml:space="preserve"> in accordance with section 150 of the LGA</w:t>
            </w:r>
            <w:r>
              <w:rPr>
                <w:rFonts w:eastAsia="Times New Roman"/>
              </w:rPr>
              <w:t>.</w:t>
            </w:r>
          </w:p>
          <w:p w14:paraId="74B4A76F" w14:textId="77777777" w:rsidR="0024006C" w:rsidRDefault="0024006C" w:rsidP="00A77D5E">
            <w:pPr>
              <w:pStyle w:val="ListParagraph"/>
              <w:numPr>
                <w:ilvl w:val="0"/>
                <w:numId w:val="2"/>
              </w:numPr>
              <w:rPr>
                <w:rFonts w:eastAsia="Times New Roman"/>
              </w:rPr>
            </w:pPr>
            <w:r>
              <w:rPr>
                <w:rFonts w:eastAsia="Times New Roman"/>
              </w:rPr>
              <w:t>Second paragraph was deleted</w:t>
            </w:r>
            <w:r w:rsidR="00E60907">
              <w:rPr>
                <w:rFonts w:eastAsia="Times New Roman"/>
              </w:rPr>
              <w:t xml:space="preserve"> as there are no rights of appeal and the review cause covers this.</w:t>
            </w:r>
          </w:p>
          <w:p w14:paraId="79B7CD87" w14:textId="77777777" w:rsidR="00E60907" w:rsidRDefault="00E60907" w:rsidP="00A77D5E">
            <w:pPr>
              <w:pStyle w:val="ListParagraph"/>
              <w:numPr>
                <w:ilvl w:val="0"/>
                <w:numId w:val="2"/>
              </w:numPr>
              <w:rPr>
                <w:rFonts w:eastAsia="Times New Roman"/>
              </w:rPr>
            </w:pPr>
            <w:r>
              <w:rPr>
                <w:rFonts w:eastAsia="Times New Roman"/>
              </w:rPr>
              <w:t>Third paragraph</w:t>
            </w:r>
            <w:r w:rsidR="003E4A1D">
              <w:rPr>
                <w:rFonts w:eastAsia="Times New Roman"/>
              </w:rPr>
              <w:t xml:space="preserve"> (now 10.1.2) slightly reworded to clarify council “may</w:t>
            </w:r>
            <w:r w:rsidR="00270743">
              <w:rPr>
                <w:rFonts w:eastAsia="Times New Roman"/>
              </w:rPr>
              <w:t>” set separate charges for catchment areas within the CHB district.</w:t>
            </w:r>
          </w:p>
          <w:p w14:paraId="52847037" w14:textId="77777777" w:rsidR="008E0785" w:rsidRDefault="008E0785" w:rsidP="00A77D5E">
            <w:pPr>
              <w:pStyle w:val="ListParagraph"/>
              <w:numPr>
                <w:ilvl w:val="0"/>
                <w:numId w:val="2"/>
              </w:numPr>
              <w:rPr>
                <w:rFonts w:eastAsia="Times New Roman"/>
              </w:rPr>
            </w:pPr>
            <w:r>
              <w:rPr>
                <w:rFonts w:eastAsia="Times New Roman"/>
              </w:rPr>
              <w:t>2308.3.2 (now 10.1.3)</w:t>
            </w:r>
            <w:r w:rsidR="00383906">
              <w:rPr>
                <w:rFonts w:eastAsia="Times New Roman"/>
              </w:rPr>
              <w:t xml:space="preserve"> a new sentence has been included </w:t>
            </w:r>
            <w:r w:rsidR="00D93AD8">
              <w:rPr>
                <w:rFonts w:eastAsia="Times New Roman"/>
              </w:rPr>
              <w:t>to state all charges are to be paid within one calendar month of invoice.</w:t>
            </w:r>
            <w:r w:rsidR="00502A94">
              <w:rPr>
                <w:rFonts w:eastAsia="Times New Roman"/>
              </w:rPr>
              <w:t xml:space="preserve"> This was largely the sentence that was deleted from paragraph one.</w:t>
            </w:r>
          </w:p>
          <w:p w14:paraId="0568FA0E" w14:textId="77777777" w:rsidR="00502A94" w:rsidRDefault="00502A94" w:rsidP="001F487B">
            <w:pPr>
              <w:pStyle w:val="ListParagraph"/>
              <w:numPr>
                <w:ilvl w:val="0"/>
                <w:numId w:val="2"/>
              </w:numPr>
              <w:rPr>
                <w:rFonts w:eastAsia="Times New Roman"/>
              </w:rPr>
            </w:pPr>
            <w:r>
              <w:rPr>
                <w:rFonts w:eastAsia="Times New Roman"/>
              </w:rPr>
              <w:t>2308.3.3</w:t>
            </w:r>
            <w:r w:rsidR="004D2CEA">
              <w:rPr>
                <w:rFonts w:eastAsia="Times New Roman"/>
              </w:rPr>
              <w:t xml:space="preserve"> – this was deleted as not cl</w:t>
            </w:r>
            <w:r w:rsidR="00510B9A">
              <w:rPr>
                <w:rFonts w:eastAsia="Times New Roman"/>
              </w:rPr>
              <w:t>e</w:t>
            </w:r>
            <w:r w:rsidR="004D2CEA" w:rsidRPr="001F487B">
              <w:rPr>
                <w:rFonts w:eastAsia="Times New Roman"/>
              </w:rPr>
              <w:t>ar what this clause refers to and there are no other provisions relating to a “Notice of Disconnection”.</w:t>
            </w:r>
            <w:r w:rsidR="00D530E0" w:rsidRPr="001F487B">
              <w:rPr>
                <w:rFonts w:eastAsia="Times New Roman"/>
              </w:rPr>
              <w:t xml:space="preserve">  </w:t>
            </w:r>
          </w:p>
          <w:p w14:paraId="76328D09" w14:textId="77777777" w:rsidR="001F487B" w:rsidRDefault="001F487B" w:rsidP="001F487B">
            <w:pPr>
              <w:pStyle w:val="ListParagraph"/>
              <w:numPr>
                <w:ilvl w:val="0"/>
                <w:numId w:val="2"/>
              </w:numPr>
              <w:rPr>
                <w:rFonts w:eastAsia="Times New Roman"/>
              </w:rPr>
            </w:pPr>
            <w:r>
              <w:rPr>
                <w:rFonts w:eastAsia="Times New Roman"/>
              </w:rPr>
              <w:t>2308</w:t>
            </w:r>
            <w:r w:rsidR="003E6F69">
              <w:rPr>
                <w:rFonts w:eastAsia="Times New Roman"/>
              </w:rPr>
              <w:t xml:space="preserve">.3.4 (now 10.1.4) </w:t>
            </w:r>
            <w:r w:rsidR="00460CA4">
              <w:rPr>
                <w:rFonts w:eastAsia="Times New Roman"/>
              </w:rPr>
              <w:t xml:space="preserve">– clarified that a failure to pay may result in </w:t>
            </w:r>
            <w:r w:rsidR="00876D27">
              <w:rPr>
                <w:rFonts w:eastAsia="Times New Roman"/>
              </w:rPr>
              <w:t>the right to discharge being suspended or cancelled by Council.</w:t>
            </w:r>
          </w:p>
          <w:p w14:paraId="09905798" w14:textId="405081C2" w:rsidR="00876D27" w:rsidRPr="001F487B" w:rsidRDefault="00876D27" w:rsidP="001F487B">
            <w:pPr>
              <w:pStyle w:val="ListParagraph"/>
              <w:numPr>
                <w:ilvl w:val="0"/>
                <w:numId w:val="2"/>
              </w:numPr>
              <w:rPr>
                <w:rFonts w:eastAsia="Times New Roman"/>
              </w:rPr>
            </w:pPr>
            <w:r>
              <w:rPr>
                <w:rFonts w:eastAsia="Times New Roman"/>
              </w:rPr>
              <w:t>2308.3.5 – This subclause was deleted</w:t>
            </w:r>
            <w:r w:rsidR="00090146">
              <w:rPr>
                <w:rFonts w:eastAsia="Times New Roman"/>
              </w:rPr>
              <w:t xml:space="preserve"> as was unclear and restated the powers that sit under the LGA.  Captured also by subclause 11.1.1 that it is an offence</w:t>
            </w:r>
            <w:r w:rsidR="00FE68CD">
              <w:rPr>
                <w:rFonts w:eastAsia="Times New Roman"/>
              </w:rPr>
              <w:t xml:space="preserve"> to breach the bylaw or conditions of consent.</w:t>
            </w:r>
          </w:p>
        </w:tc>
      </w:tr>
      <w:tr w:rsidR="00DB588D" w14:paraId="78A3104F"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F09B86" w14:textId="0F860F01" w:rsidR="00DB588D" w:rsidRDefault="00DB588D">
            <w:r>
              <w:t>2308.4 – Authorised officers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1E8B5AE5" w14:textId="195A53C5" w:rsidR="00DB588D" w:rsidRDefault="00C94EBA">
            <w:r>
              <w:t>N/A</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32AB65E" w14:textId="76AB08F8" w:rsidR="00DB588D" w:rsidRDefault="00C94EBA" w:rsidP="00A77D5E">
            <w:pPr>
              <w:pStyle w:val="ListParagraph"/>
              <w:numPr>
                <w:ilvl w:val="0"/>
                <w:numId w:val="2"/>
              </w:numPr>
              <w:rPr>
                <w:rFonts w:eastAsia="Times New Roman"/>
              </w:rPr>
            </w:pPr>
            <w:r>
              <w:rPr>
                <w:rFonts w:eastAsia="Times New Roman"/>
              </w:rPr>
              <w:t>This was deleted as it either duplicated the LGA or other clauses within the bylaw such as 2307.3</w:t>
            </w:r>
            <w:r w:rsidR="0092099C">
              <w:rPr>
                <w:rFonts w:eastAsia="Times New Roman"/>
              </w:rPr>
              <w:t xml:space="preserve"> (now clause 9.2)</w:t>
            </w:r>
          </w:p>
        </w:tc>
      </w:tr>
      <w:tr w:rsidR="005F6982" w14:paraId="7170FC2E"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CE197" w14:textId="3D763D27" w:rsidR="005F6982" w:rsidRDefault="005F6982">
            <w:r>
              <w:t>2308.5 – Transfer or Termination of Rights and Responsibilities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49772004" w14:textId="3608850A" w:rsidR="005F6982" w:rsidRDefault="00A0628D">
            <w:r>
              <w:t>10.2 – Transfer or termination of rights and responsibilities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C469999" w14:textId="7E1DC912" w:rsidR="005F6982" w:rsidRDefault="00B64F34" w:rsidP="00A77D5E">
            <w:pPr>
              <w:pStyle w:val="ListParagraph"/>
              <w:numPr>
                <w:ilvl w:val="0"/>
                <w:numId w:val="2"/>
              </w:numPr>
              <w:rPr>
                <w:rFonts w:eastAsia="Times New Roman"/>
              </w:rPr>
            </w:pPr>
            <w:r>
              <w:rPr>
                <w:rFonts w:eastAsia="Times New Roman"/>
              </w:rPr>
              <w:t>Current 2308.5.1 (a) and (b) rem</w:t>
            </w:r>
            <w:r w:rsidR="00977AF6">
              <w:rPr>
                <w:rFonts w:eastAsia="Times New Roman"/>
              </w:rPr>
              <w:t>a</w:t>
            </w:r>
            <w:r>
              <w:rPr>
                <w:rFonts w:eastAsia="Times New Roman"/>
              </w:rPr>
              <w:t>ined the same</w:t>
            </w:r>
            <w:r w:rsidR="000B12D7">
              <w:rPr>
                <w:rFonts w:eastAsia="Times New Roman"/>
              </w:rPr>
              <w:t xml:space="preserve"> (c) was reworded</w:t>
            </w:r>
            <w:r w:rsidR="00FA09DE">
              <w:rPr>
                <w:rFonts w:eastAsia="Times New Roman"/>
              </w:rPr>
              <w:t xml:space="preserve"> to clari</w:t>
            </w:r>
            <w:r w:rsidR="00A74E3A">
              <w:rPr>
                <w:rFonts w:eastAsia="Times New Roman"/>
              </w:rPr>
              <w:t>f</w:t>
            </w:r>
            <w:r w:rsidR="00FA09DE">
              <w:rPr>
                <w:rFonts w:eastAsia="Times New Roman"/>
              </w:rPr>
              <w:t>y that the point of discharge is specified in the consent.</w:t>
            </w:r>
          </w:p>
          <w:p w14:paraId="1971AD71" w14:textId="28F663B0" w:rsidR="00FA09DE" w:rsidRDefault="00FA09DE" w:rsidP="00A77D5E">
            <w:pPr>
              <w:pStyle w:val="ListParagraph"/>
              <w:numPr>
                <w:ilvl w:val="0"/>
                <w:numId w:val="2"/>
              </w:numPr>
              <w:rPr>
                <w:rFonts w:eastAsia="Times New Roman"/>
              </w:rPr>
            </w:pPr>
            <w:r>
              <w:rPr>
                <w:rFonts w:eastAsia="Times New Roman"/>
              </w:rPr>
              <w:t xml:space="preserve">New (b) was added </w:t>
            </w:r>
            <w:r w:rsidR="00B45AD1">
              <w:rPr>
                <w:rFonts w:eastAsia="Times New Roman"/>
              </w:rPr>
              <w:t>to capture a change in the activity on site.</w:t>
            </w:r>
          </w:p>
          <w:p w14:paraId="118629E1" w14:textId="77777777" w:rsidR="000B12D7" w:rsidRDefault="00562B49" w:rsidP="00A77D5E">
            <w:pPr>
              <w:pStyle w:val="ListParagraph"/>
              <w:numPr>
                <w:ilvl w:val="0"/>
                <w:numId w:val="2"/>
              </w:numPr>
              <w:rPr>
                <w:rFonts w:eastAsia="Times New Roman"/>
              </w:rPr>
            </w:pPr>
            <w:r>
              <w:rPr>
                <w:rFonts w:eastAsia="Times New Roman"/>
              </w:rPr>
              <w:t xml:space="preserve">2308.5.2 (now </w:t>
            </w:r>
            <w:r w:rsidR="00A74E3A">
              <w:rPr>
                <w:rFonts w:eastAsia="Times New Roman"/>
              </w:rPr>
              <w:t>10.2.2) was amended to “transfer” rather than a consent renewal</w:t>
            </w:r>
            <w:r w:rsidR="00F871DA">
              <w:rPr>
                <w:rFonts w:eastAsia="Times New Roman"/>
              </w:rPr>
              <w:t>, sewage was amended to Trade Waste</w:t>
            </w:r>
            <w:r w:rsidR="00FB6DFD">
              <w:rPr>
                <w:rFonts w:eastAsia="Times New Roman"/>
              </w:rPr>
              <w:t xml:space="preserve"> and the note was deleted.</w:t>
            </w:r>
          </w:p>
          <w:p w14:paraId="7A142233" w14:textId="1F810ED5" w:rsidR="008610BD" w:rsidRDefault="008610BD" w:rsidP="00A77D5E">
            <w:pPr>
              <w:pStyle w:val="ListParagraph"/>
              <w:numPr>
                <w:ilvl w:val="0"/>
                <w:numId w:val="2"/>
              </w:numPr>
              <w:rPr>
                <w:rFonts w:eastAsia="Times New Roman"/>
              </w:rPr>
            </w:pPr>
            <w:r>
              <w:rPr>
                <w:rFonts w:eastAsia="Times New Roman"/>
              </w:rPr>
              <w:t>2308.5.3 and 2308.5.4 – remain unchanged.</w:t>
            </w:r>
          </w:p>
        </w:tc>
      </w:tr>
      <w:tr w:rsidR="008610BD" w14:paraId="615E9AD6"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8912F5" w14:textId="56693E29" w:rsidR="008610BD" w:rsidRDefault="006A419C">
            <w:r>
              <w:t>2308.6 – Service od Documents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65A90E41" w14:textId="74632B46" w:rsidR="008610BD" w:rsidRDefault="006A419C">
            <w:r>
              <w:t>N/A</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194B7DF" w14:textId="3E93F35F" w:rsidR="008610BD" w:rsidRDefault="006A419C" w:rsidP="00A77D5E">
            <w:pPr>
              <w:pStyle w:val="ListParagraph"/>
              <w:numPr>
                <w:ilvl w:val="0"/>
                <w:numId w:val="2"/>
              </w:numPr>
              <w:rPr>
                <w:rFonts w:eastAsia="Times New Roman"/>
              </w:rPr>
            </w:pPr>
            <w:r>
              <w:rPr>
                <w:rFonts w:eastAsia="Times New Roman"/>
              </w:rPr>
              <w:t xml:space="preserve">This clause </w:t>
            </w:r>
            <w:r w:rsidR="005514B9">
              <w:rPr>
                <w:rFonts w:eastAsia="Times New Roman"/>
              </w:rPr>
              <w:t>was deleted as not necessary to include in the bylaw.</w:t>
            </w:r>
          </w:p>
        </w:tc>
      </w:tr>
      <w:tr w:rsidR="005514B9" w14:paraId="051D1D69"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34A8D4" w14:textId="416C9463" w:rsidR="005514B9" w:rsidRDefault="005514B9">
            <w:r>
              <w:t xml:space="preserve">2308.7 </w:t>
            </w:r>
            <w:r w:rsidR="00F4621D">
              <w:t>–</w:t>
            </w:r>
            <w:r>
              <w:t xml:space="preserve"> </w:t>
            </w:r>
            <w:r w:rsidR="00F4621D">
              <w:t>Offences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93DA1C2" w14:textId="7FE4AE5D" w:rsidR="005514B9" w:rsidRDefault="00F4621D">
            <w:r>
              <w:t>11 – Offences and Enforcement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0C25026B" w14:textId="77777777" w:rsidR="005514B9" w:rsidRDefault="00C73103" w:rsidP="00A77D5E">
            <w:pPr>
              <w:pStyle w:val="ListParagraph"/>
              <w:numPr>
                <w:ilvl w:val="0"/>
                <w:numId w:val="2"/>
              </w:numPr>
              <w:rPr>
                <w:rFonts w:eastAsia="Times New Roman"/>
              </w:rPr>
            </w:pPr>
            <w:r>
              <w:rPr>
                <w:rFonts w:eastAsia="Times New Roman"/>
              </w:rPr>
              <w:t>This clause has been redrafted</w:t>
            </w:r>
            <w:r w:rsidR="007539D8">
              <w:rPr>
                <w:rFonts w:eastAsia="Times New Roman"/>
              </w:rPr>
              <w:t xml:space="preserve"> to clarify that it is an offence to breach the bylaw or conditions of consent</w:t>
            </w:r>
            <w:r w:rsidR="00C2464F">
              <w:rPr>
                <w:rFonts w:eastAsia="Times New Roman"/>
              </w:rPr>
              <w:t xml:space="preserve"> or a notice</w:t>
            </w:r>
            <w:r w:rsidR="00FE48F8">
              <w:rPr>
                <w:rFonts w:eastAsia="Times New Roman"/>
              </w:rPr>
              <w:t>.</w:t>
            </w:r>
          </w:p>
          <w:p w14:paraId="4C737A06" w14:textId="270FCE14" w:rsidR="00FE48F8" w:rsidRDefault="00FE48F8" w:rsidP="00A77D5E">
            <w:pPr>
              <w:pStyle w:val="ListParagraph"/>
              <w:numPr>
                <w:ilvl w:val="0"/>
                <w:numId w:val="2"/>
              </w:numPr>
              <w:rPr>
                <w:rFonts w:eastAsia="Times New Roman"/>
              </w:rPr>
            </w:pPr>
            <w:r>
              <w:rPr>
                <w:rFonts w:eastAsia="Times New Roman"/>
              </w:rPr>
              <w:t>The clause outlines when a consent maybe cancelled</w:t>
            </w:r>
            <w:r w:rsidR="00744015">
              <w:rPr>
                <w:rFonts w:eastAsia="Times New Roman"/>
              </w:rPr>
              <w:t>.</w:t>
            </w:r>
          </w:p>
        </w:tc>
      </w:tr>
      <w:tr w:rsidR="00744015" w14:paraId="17F89591"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953FD8" w14:textId="14E3824B" w:rsidR="00744015" w:rsidRDefault="00744015">
            <w:r>
              <w:t>2308</w:t>
            </w:r>
            <w:r w:rsidR="00E25D75">
              <w:t>.8 – Transitional Provisions</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ABF2F76" w14:textId="03022EE8" w:rsidR="00744015" w:rsidRDefault="00E25D75">
            <w:r>
              <w:t>12</w:t>
            </w:r>
            <w:r w:rsidR="004B2654">
              <w:t xml:space="preserve"> – Transitional Provisions</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38CB496" w14:textId="4294ABD0" w:rsidR="00744015" w:rsidRDefault="00E25D75" w:rsidP="00A77D5E">
            <w:pPr>
              <w:pStyle w:val="ListParagraph"/>
              <w:numPr>
                <w:ilvl w:val="0"/>
                <w:numId w:val="2"/>
              </w:numPr>
              <w:rPr>
                <w:rFonts w:eastAsia="Times New Roman"/>
              </w:rPr>
            </w:pPr>
            <w:r>
              <w:rPr>
                <w:rFonts w:eastAsia="Times New Roman"/>
              </w:rPr>
              <w:t xml:space="preserve">No changes other than the </w:t>
            </w:r>
            <w:r w:rsidR="00153BED">
              <w:rPr>
                <w:rFonts w:eastAsia="Times New Roman"/>
              </w:rPr>
              <w:t xml:space="preserve">year the bylaw was made </w:t>
            </w:r>
            <w:r w:rsidR="00921D55">
              <w:rPr>
                <w:rFonts w:eastAsia="Times New Roman"/>
              </w:rPr>
              <w:t>i.e.</w:t>
            </w:r>
            <w:r w:rsidR="00153BED">
              <w:rPr>
                <w:rFonts w:eastAsia="Times New Roman"/>
              </w:rPr>
              <w:t xml:space="preserve"> 1993 amended to 2018.</w:t>
            </w:r>
          </w:p>
        </w:tc>
      </w:tr>
      <w:tr w:rsidR="004B2654" w14:paraId="149A3699" w14:textId="77777777" w:rsidTr="002D7721">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753407" w14:textId="5ADCD4FE" w:rsidR="004B2654" w:rsidRDefault="004B2654">
            <w:r>
              <w:t>2309 – Bylaw Approval Date</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3559BC26" w14:textId="05CE3D59" w:rsidR="004B2654" w:rsidRDefault="004B2654">
            <w:r>
              <w:t>13 – Bylaw Approval Date</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4E93BBD8" w14:textId="5C827752" w:rsidR="004B2654" w:rsidRDefault="00884429" w:rsidP="00A77D5E">
            <w:pPr>
              <w:pStyle w:val="ListParagraph"/>
              <w:numPr>
                <w:ilvl w:val="0"/>
                <w:numId w:val="2"/>
              </w:numPr>
              <w:rPr>
                <w:rFonts w:eastAsia="Times New Roman"/>
              </w:rPr>
            </w:pPr>
            <w:r>
              <w:rPr>
                <w:rFonts w:eastAsia="Times New Roman"/>
              </w:rPr>
              <w:t>No change.</w:t>
            </w:r>
          </w:p>
        </w:tc>
      </w:tr>
      <w:tr w:rsidR="002D7721" w14:paraId="74313C84" w14:textId="77777777" w:rsidTr="000A4D7B">
        <w:tc>
          <w:tcPr>
            <w:tcW w:w="254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3B21401" w14:textId="7BC5353B" w:rsidR="002D7721" w:rsidRDefault="002D7721">
            <w:r>
              <w:t>Appendix A</w:t>
            </w:r>
            <w:r w:rsidR="000A4D7B">
              <w:t xml:space="preserve"> – Application for Trade Waste Discharge</w:t>
            </w:r>
          </w:p>
        </w:tc>
        <w:tc>
          <w:tcPr>
            <w:tcW w:w="2551" w:type="dxa"/>
            <w:tcBorders>
              <w:top w:val="nil"/>
              <w:left w:val="nil"/>
              <w:bottom w:val="single" w:sz="4" w:space="0" w:color="auto"/>
              <w:right w:val="single" w:sz="8" w:space="0" w:color="auto"/>
            </w:tcBorders>
            <w:tcMar>
              <w:top w:w="0" w:type="dxa"/>
              <w:left w:w="108" w:type="dxa"/>
              <w:bottom w:w="0" w:type="dxa"/>
              <w:right w:w="108" w:type="dxa"/>
            </w:tcMar>
            <w:hideMark/>
          </w:tcPr>
          <w:p w14:paraId="21B64A80" w14:textId="77777777" w:rsidR="002D7721" w:rsidRDefault="002D7721">
            <w:r>
              <w:t>N/A</w:t>
            </w:r>
          </w:p>
        </w:tc>
        <w:tc>
          <w:tcPr>
            <w:tcW w:w="4678" w:type="dxa"/>
            <w:tcBorders>
              <w:top w:val="nil"/>
              <w:left w:val="nil"/>
              <w:bottom w:val="single" w:sz="4" w:space="0" w:color="auto"/>
              <w:right w:val="single" w:sz="8" w:space="0" w:color="auto"/>
            </w:tcBorders>
            <w:tcMar>
              <w:top w:w="0" w:type="dxa"/>
              <w:left w:w="108" w:type="dxa"/>
              <w:bottom w:w="0" w:type="dxa"/>
              <w:right w:w="108" w:type="dxa"/>
            </w:tcMar>
            <w:hideMark/>
          </w:tcPr>
          <w:p w14:paraId="6954C5B2" w14:textId="1C594210" w:rsidR="002D7721" w:rsidRDefault="002D7721" w:rsidP="00A77D5E">
            <w:pPr>
              <w:pStyle w:val="ListParagraph"/>
              <w:numPr>
                <w:ilvl w:val="0"/>
                <w:numId w:val="2"/>
              </w:numPr>
              <w:rPr>
                <w:rFonts w:eastAsia="Times New Roman"/>
              </w:rPr>
            </w:pPr>
            <w:r>
              <w:rPr>
                <w:rFonts w:eastAsia="Times New Roman"/>
              </w:rPr>
              <w:t>This was removed as the application forms will be available on Councils website and can be more readily updated as an</w:t>
            </w:r>
            <w:r w:rsidR="009C6B1F">
              <w:rPr>
                <w:rFonts w:eastAsia="Times New Roman"/>
              </w:rPr>
              <w:t>d</w:t>
            </w:r>
            <w:r>
              <w:rPr>
                <w:rFonts w:eastAsia="Times New Roman"/>
              </w:rPr>
              <w:t xml:space="preserve"> when required to capture the right information.</w:t>
            </w:r>
          </w:p>
        </w:tc>
      </w:tr>
      <w:tr w:rsidR="000A4D7B" w14:paraId="60B3766C" w14:textId="77777777" w:rsidTr="000A4D7B">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8CEEC" w14:textId="18B6A476" w:rsidR="000A4D7B" w:rsidRDefault="000A4D7B">
            <w:r>
              <w:t>Appendix B</w:t>
            </w:r>
            <w:r w:rsidR="007D39A7">
              <w:t xml:space="preserve"> – Description of Trade Waste and Premises</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71C90" w14:textId="4D25D8A9" w:rsidR="000A4D7B" w:rsidRDefault="007D39A7">
            <w:r>
              <w:t>N/A</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F7836" w14:textId="13883B61" w:rsidR="000A4D7B" w:rsidRDefault="007D39A7" w:rsidP="00A77D5E">
            <w:pPr>
              <w:pStyle w:val="ListParagraph"/>
              <w:numPr>
                <w:ilvl w:val="0"/>
                <w:numId w:val="2"/>
              </w:numPr>
              <w:rPr>
                <w:rFonts w:eastAsia="Times New Roman"/>
              </w:rPr>
            </w:pPr>
            <w:r>
              <w:rPr>
                <w:rFonts w:eastAsia="Times New Roman"/>
              </w:rPr>
              <w:t>This was removed as the application forms will be available on Councils website and can be more readily updated as an when required to capture the right information.</w:t>
            </w:r>
          </w:p>
        </w:tc>
      </w:tr>
      <w:tr w:rsidR="007D39A7" w14:paraId="48614EDD" w14:textId="77777777" w:rsidTr="000A4D7B">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9B048" w14:textId="3CDB4806" w:rsidR="007D39A7" w:rsidRDefault="00D1645F">
            <w:r>
              <w:t>Appendix C – Application for Temporary Discharge</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C69A9" w14:textId="24F3493D" w:rsidR="007D39A7" w:rsidRDefault="00D1645F">
            <w:r>
              <w:t>N/A</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E5861" w14:textId="244D5DE9" w:rsidR="007D39A7" w:rsidRDefault="00D1645F" w:rsidP="00A77D5E">
            <w:pPr>
              <w:pStyle w:val="ListParagraph"/>
              <w:numPr>
                <w:ilvl w:val="0"/>
                <w:numId w:val="2"/>
              </w:numPr>
              <w:rPr>
                <w:rFonts w:eastAsia="Times New Roman"/>
              </w:rPr>
            </w:pPr>
            <w:r>
              <w:rPr>
                <w:rFonts w:eastAsia="Times New Roman"/>
              </w:rPr>
              <w:t>This was removed as the application forms will be available on Councils website and can be more readily updated as an when required to capture the right information.</w:t>
            </w:r>
          </w:p>
        </w:tc>
      </w:tr>
      <w:tr w:rsidR="00D1645F" w14:paraId="1C69A68D" w14:textId="77777777" w:rsidTr="000A4D7B">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50D20D" w14:textId="30DA3BB1" w:rsidR="00D1645F" w:rsidRDefault="007125F1">
            <w:r>
              <w:t>Appendix D – Consent Form</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6DD50" w14:textId="2EDEC1E8" w:rsidR="00D1645F" w:rsidRDefault="007125F1">
            <w:r>
              <w:t>N/A</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546CB" w14:textId="30FFFD58" w:rsidR="00D1645F" w:rsidRDefault="0021710F" w:rsidP="00A77D5E">
            <w:pPr>
              <w:pStyle w:val="ListParagraph"/>
              <w:numPr>
                <w:ilvl w:val="0"/>
                <w:numId w:val="2"/>
              </w:numPr>
              <w:rPr>
                <w:rFonts w:eastAsia="Times New Roman"/>
              </w:rPr>
            </w:pPr>
            <w:r>
              <w:rPr>
                <w:rFonts w:eastAsia="Times New Roman"/>
              </w:rPr>
              <w:t xml:space="preserve">This </w:t>
            </w:r>
            <w:r w:rsidR="00311E33">
              <w:rPr>
                <w:rFonts w:eastAsia="Times New Roman"/>
              </w:rPr>
              <w:t xml:space="preserve">has been removed as </w:t>
            </w:r>
            <w:r w:rsidR="001716C5">
              <w:rPr>
                <w:rFonts w:eastAsia="Times New Roman"/>
              </w:rPr>
              <w:t xml:space="preserve">is an </w:t>
            </w:r>
            <w:r w:rsidR="00311E33">
              <w:rPr>
                <w:rFonts w:eastAsia="Times New Roman"/>
              </w:rPr>
              <w:t xml:space="preserve">internal </w:t>
            </w:r>
            <w:proofErr w:type="gramStart"/>
            <w:r w:rsidR="00311E33">
              <w:rPr>
                <w:rFonts w:eastAsia="Times New Roman"/>
              </w:rPr>
              <w:t xml:space="preserve">process </w:t>
            </w:r>
            <w:r w:rsidR="00EA1EB9">
              <w:rPr>
                <w:rFonts w:eastAsia="Times New Roman"/>
              </w:rPr>
              <w:t>.</w:t>
            </w:r>
            <w:proofErr w:type="gramEnd"/>
          </w:p>
        </w:tc>
      </w:tr>
      <w:tr w:rsidR="007125F1" w14:paraId="570B7C20" w14:textId="77777777" w:rsidTr="000A4D7B">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93EBB" w14:textId="3F1F4C72" w:rsidR="007125F1" w:rsidRDefault="007125F1">
            <w:r>
              <w:t>Schedule 1A – Permitted Discharge Characteristics</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8834B" w14:textId="27AFA46A" w:rsidR="007125F1" w:rsidRDefault="007125F1">
            <w:r>
              <w:t>Schedule A</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14022" w14:textId="4587EEF4" w:rsidR="007125F1" w:rsidRDefault="001E050A" w:rsidP="00A77D5E">
            <w:pPr>
              <w:pStyle w:val="ListParagraph"/>
              <w:numPr>
                <w:ilvl w:val="0"/>
                <w:numId w:val="2"/>
              </w:numPr>
              <w:rPr>
                <w:rFonts w:eastAsia="Times New Roman"/>
              </w:rPr>
            </w:pPr>
            <w:r>
              <w:rPr>
                <w:rFonts w:eastAsia="Times New Roman"/>
              </w:rPr>
              <w:t>The introduction has been reworded</w:t>
            </w:r>
            <w:r w:rsidR="007610C6">
              <w:rPr>
                <w:rFonts w:eastAsia="Times New Roman"/>
              </w:rPr>
              <w:t xml:space="preserve"> and simplified.</w:t>
            </w:r>
          </w:p>
          <w:p w14:paraId="0AE6D4F2" w14:textId="3BBE5DB8" w:rsidR="00354A0F" w:rsidRDefault="00354A0F" w:rsidP="00A77D5E">
            <w:pPr>
              <w:pStyle w:val="ListParagraph"/>
              <w:numPr>
                <w:ilvl w:val="0"/>
                <w:numId w:val="2"/>
              </w:numPr>
              <w:rPr>
                <w:rFonts w:eastAsia="Times New Roman"/>
              </w:rPr>
            </w:pPr>
            <w:r>
              <w:rPr>
                <w:rFonts w:eastAsia="Times New Roman"/>
              </w:rPr>
              <w:t>The text around Mass L</w:t>
            </w:r>
            <w:r w:rsidR="00750ACE">
              <w:rPr>
                <w:rFonts w:eastAsia="Times New Roman"/>
              </w:rPr>
              <w:t>i</w:t>
            </w:r>
            <w:r>
              <w:rPr>
                <w:rFonts w:eastAsia="Times New Roman"/>
              </w:rPr>
              <w:t>mits</w:t>
            </w:r>
            <w:r w:rsidR="00750ACE">
              <w:rPr>
                <w:rFonts w:eastAsia="Times New Roman"/>
              </w:rPr>
              <w:t xml:space="preserve"> was deleted prior to each table as this is already captured in the bylaw</w:t>
            </w:r>
            <w:r w:rsidR="00F0462E">
              <w:rPr>
                <w:rFonts w:eastAsia="Times New Roman"/>
              </w:rPr>
              <w:t xml:space="preserve"> and only applies to conditional consents not permitted.</w:t>
            </w:r>
          </w:p>
          <w:p w14:paraId="4E91B756" w14:textId="0C42E13B" w:rsidR="008C37B8" w:rsidRPr="008C37B8" w:rsidRDefault="008C37B8" w:rsidP="008C37B8">
            <w:pPr>
              <w:spacing w:after="0"/>
              <w:rPr>
                <w:rFonts w:eastAsia="Times New Roman"/>
                <w:u w:val="single"/>
              </w:rPr>
            </w:pPr>
            <w:r w:rsidRPr="008C37B8">
              <w:rPr>
                <w:rFonts w:eastAsia="Times New Roman"/>
                <w:u w:val="single"/>
              </w:rPr>
              <w:t>Physical Characteristics Table</w:t>
            </w:r>
          </w:p>
          <w:p w14:paraId="5A1293F4" w14:textId="77777777" w:rsidR="007610C6" w:rsidRDefault="007610C6" w:rsidP="00A77D5E">
            <w:pPr>
              <w:pStyle w:val="ListParagraph"/>
              <w:numPr>
                <w:ilvl w:val="0"/>
                <w:numId w:val="2"/>
              </w:numPr>
              <w:rPr>
                <w:rFonts w:eastAsia="Times New Roman"/>
              </w:rPr>
            </w:pPr>
            <w:r>
              <w:rPr>
                <w:rFonts w:eastAsia="Times New Roman"/>
              </w:rPr>
              <w:t>Sol</w:t>
            </w:r>
            <w:r w:rsidR="00A35286">
              <w:rPr>
                <w:rFonts w:eastAsia="Times New Roman"/>
              </w:rPr>
              <w:t>ids (a) was reworded to cl</w:t>
            </w:r>
            <w:r w:rsidR="009206F6">
              <w:rPr>
                <w:rFonts w:eastAsia="Times New Roman"/>
              </w:rPr>
              <w:t>a</w:t>
            </w:r>
            <w:r w:rsidR="00A35286">
              <w:rPr>
                <w:rFonts w:eastAsia="Times New Roman"/>
              </w:rPr>
              <w:t>rify that the discharge must not be ma</w:t>
            </w:r>
            <w:r w:rsidR="009206F6">
              <w:rPr>
                <w:rFonts w:eastAsia="Times New Roman"/>
              </w:rPr>
              <w:t>cerated to meet the 15mm dimension.</w:t>
            </w:r>
          </w:p>
          <w:p w14:paraId="430667A6" w14:textId="77777777" w:rsidR="009206F6" w:rsidRDefault="000131B7" w:rsidP="00A77D5E">
            <w:pPr>
              <w:pStyle w:val="ListParagraph"/>
              <w:numPr>
                <w:ilvl w:val="0"/>
                <w:numId w:val="2"/>
              </w:numPr>
              <w:rPr>
                <w:rFonts w:eastAsia="Times New Roman"/>
              </w:rPr>
            </w:pPr>
            <w:r>
              <w:rPr>
                <w:rFonts w:eastAsia="Times New Roman"/>
              </w:rPr>
              <w:t>The “Quick break” product was added as an approved degreaser</w:t>
            </w:r>
            <w:r w:rsidR="001E0D52">
              <w:rPr>
                <w:rFonts w:eastAsia="Times New Roman"/>
              </w:rPr>
              <w:t xml:space="preserve"> to the physical characteristics table</w:t>
            </w:r>
            <w:r>
              <w:rPr>
                <w:rFonts w:eastAsia="Times New Roman"/>
              </w:rPr>
              <w:t>.</w:t>
            </w:r>
          </w:p>
          <w:p w14:paraId="05CAD835" w14:textId="1A4C004A" w:rsidR="00281C49" w:rsidRDefault="009D4C84" w:rsidP="00281C49">
            <w:pPr>
              <w:pStyle w:val="ListParagraph"/>
              <w:numPr>
                <w:ilvl w:val="0"/>
                <w:numId w:val="2"/>
              </w:numPr>
              <w:rPr>
                <w:rFonts w:eastAsia="Times New Roman"/>
              </w:rPr>
            </w:pPr>
            <w:r>
              <w:rPr>
                <w:rFonts w:eastAsia="Times New Roman"/>
              </w:rPr>
              <w:t xml:space="preserve">Emulsions of paint, </w:t>
            </w:r>
            <w:r w:rsidR="00281C49">
              <w:rPr>
                <w:rFonts w:eastAsia="Times New Roman"/>
              </w:rPr>
              <w:t>latex, adhesive, rubber, and plastic was removed from the physical characteristics table</w:t>
            </w:r>
            <w:r w:rsidR="00C43DD2">
              <w:rPr>
                <w:rFonts w:eastAsia="Times New Roman"/>
              </w:rPr>
              <w:t xml:space="preserve"> and added to Schedule</w:t>
            </w:r>
            <w:r w:rsidR="004A3869">
              <w:rPr>
                <w:rFonts w:eastAsia="Times New Roman"/>
              </w:rPr>
              <w:t xml:space="preserve"> B</w:t>
            </w:r>
            <w:r w:rsidR="00C43DD2">
              <w:rPr>
                <w:rFonts w:eastAsia="Times New Roman"/>
              </w:rPr>
              <w:t xml:space="preserve"> </w:t>
            </w:r>
            <w:r w:rsidR="004A3869">
              <w:rPr>
                <w:rFonts w:eastAsia="Times New Roman"/>
              </w:rPr>
              <w:t>(</w:t>
            </w:r>
            <w:r w:rsidR="00C43DD2">
              <w:rPr>
                <w:rFonts w:eastAsia="Times New Roman"/>
              </w:rPr>
              <w:t>prohibited discharge characteristics</w:t>
            </w:r>
            <w:r w:rsidR="004A3869">
              <w:rPr>
                <w:rFonts w:eastAsia="Times New Roman"/>
              </w:rPr>
              <w:t>)</w:t>
            </w:r>
          </w:p>
          <w:p w14:paraId="5E0F3B53" w14:textId="77777777" w:rsidR="009D4C84" w:rsidRDefault="00795D54" w:rsidP="00A77D5E">
            <w:pPr>
              <w:pStyle w:val="ListParagraph"/>
              <w:numPr>
                <w:ilvl w:val="0"/>
                <w:numId w:val="2"/>
              </w:numPr>
              <w:rPr>
                <w:rFonts w:eastAsia="Times New Roman"/>
              </w:rPr>
            </w:pPr>
            <w:r>
              <w:rPr>
                <w:rFonts w:eastAsia="Times New Roman"/>
              </w:rPr>
              <w:t>Pharmaceutical Waste limits table was added</w:t>
            </w:r>
            <w:r w:rsidR="008C37B8">
              <w:rPr>
                <w:rFonts w:eastAsia="Times New Roman"/>
              </w:rPr>
              <w:t xml:space="preserve"> at the request of MoH.</w:t>
            </w:r>
          </w:p>
          <w:p w14:paraId="67EFDC32" w14:textId="77777777" w:rsidR="008C37B8" w:rsidRPr="008D4F17" w:rsidRDefault="008D4F17" w:rsidP="008D4F17">
            <w:pPr>
              <w:spacing w:after="0"/>
              <w:rPr>
                <w:rFonts w:eastAsia="Times New Roman"/>
                <w:u w:val="single"/>
              </w:rPr>
            </w:pPr>
            <w:r w:rsidRPr="008D4F17">
              <w:rPr>
                <w:rFonts w:eastAsia="Times New Roman"/>
                <w:u w:val="single"/>
              </w:rPr>
              <w:t>Chemical Characteristics Table</w:t>
            </w:r>
          </w:p>
          <w:p w14:paraId="4781BBB9" w14:textId="3022E3BF" w:rsidR="008D4F17" w:rsidRDefault="008D4F17" w:rsidP="00A77D5E">
            <w:pPr>
              <w:pStyle w:val="ListParagraph"/>
              <w:numPr>
                <w:ilvl w:val="0"/>
                <w:numId w:val="2"/>
              </w:numPr>
              <w:rPr>
                <w:rFonts w:eastAsia="Times New Roman"/>
              </w:rPr>
            </w:pPr>
            <w:r>
              <w:rPr>
                <w:rFonts w:eastAsia="Times New Roman"/>
              </w:rPr>
              <w:t>Organic strength</w:t>
            </w:r>
            <w:r w:rsidR="00A02DDE">
              <w:rPr>
                <w:rFonts w:eastAsia="Times New Roman"/>
              </w:rPr>
              <w:t xml:space="preserve"> was amende</w:t>
            </w:r>
            <w:r w:rsidR="00354A0F">
              <w:rPr>
                <w:rFonts w:eastAsia="Times New Roman"/>
              </w:rPr>
              <w:t>d</w:t>
            </w:r>
            <w:r w:rsidR="00A02DDE">
              <w:rPr>
                <w:rFonts w:eastAsia="Times New Roman"/>
              </w:rPr>
              <w:t xml:space="preserve"> to include COD and include cBOD5</w:t>
            </w:r>
            <w:r w:rsidR="00354A0F">
              <w:rPr>
                <w:rFonts w:eastAsia="Times New Roman"/>
              </w:rPr>
              <w:t xml:space="preserve"> limits</w:t>
            </w:r>
          </w:p>
        </w:tc>
      </w:tr>
      <w:tr w:rsidR="004A3869" w14:paraId="403AAA79" w14:textId="77777777" w:rsidTr="000A4D7B">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413C8" w14:textId="156A39E7" w:rsidR="004A3869" w:rsidRDefault="005443D6">
            <w:r>
              <w:t>Schedule 1B – Prohibited Discharge Characteristics</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7D645" w14:textId="7444C6F8" w:rsidR="004A3869" w:rsidRDefault="005443D6">
            <w:r>
              <w:t>Schedule B - Prohibited Discharge Characteristics</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A1FA7" w14:textId="03987A16" w:rsidR="004A3869" w:rsidRDefault="005D3DCB" w:rsidP="00A77D5E">
            <w:pPr>
              <w:pStyle w:val="ListParagraph"/>
              <w:numPr>
                <w:ilvl w:val="0"/>
                <w:numId w:val="2"/>
              </w:numPr>
              <w:rPr>
                <w:rFonts w:eastAsia="Times New Roman"/>
              </w:rPr>
            </w:pPr>
            <w:r>
              <w:rPr>
                <w:rFonts w:eastAsia="Times New Roman"/>
              </w:rPr>
              <w:t>A new characteristic was include</w:t>
            </w:r>
            <w:r w:rsidR="00C4575B">
              <w:rPr>
                <w:rFonts w:eastAsia="Times New Roman"/>
              </w:rPr>
              <w:t>d</w:t>
            </w:r>
            <w:r>
              <w:rPr>
                <w:rFonts w:eastAsia="Times New Roman"/>
              </w:rPr>
              <w:t xml:space="preserve"> at the request of MoH around</w:t>
            </w:r>
            <w:r w:rsidR="00453896">
              <w:rPr>
                <w:rFonts w:eastAsia="Times New Roman"/>
              </w:rPr>
              <w:t xml:space="preserve"> pharmaceutical wast</w:t>
            </w:r>
            <w:r w:rsidR="008F3AD0">
              <w:rPr>
                <w:rFonts w:eastAsia="Times New Roman"/>
              </w:rPr>
              <w:t>e</w:t>
            </w:r>
            <w:r w:rsidR="00453896">
              <w:rPr>
                <w:rFonts w:eastAsia="Times New Roman"/>
              </w:rPr>
              <w:t xml:space="preserve"> containing cytotoxic ingredients.</w:t>
            </w:r>
          </w:p>
          <w:p w14:paraId="72832486" w14:textId="747CE604" w:rsidR="00E235FB" w:rsidRDefault="00E235FB" w:rsidP="00E235FB">
            <w:pPr>
              <w:pStyle w:val="ListParagraph"/>
              <w:numPr>
                <w:ilvl w:val="0"/>
                <w:numId w:val="2"/>
              </w:numPr>
              <w:rPr>
                <w:rFonts w:eastAsia="Times New Roman"/>
              </w:rPr>
            </w:pPr>
            <w:r>
              <w:rPr>
                <w:rFonts w:eastAsia="Times New Roman"/>
              </w:rPr>
              <w:t xml:space="preserve">Emulsions of paint, latex, adhesive, rubber, and plastic was added </w:t>
            </w:r>
          </w:p>
          <w:p w14:paraId="65B3DD38" w14:textId="7658FCE7" w:rsidR="00E235FB" w:rsidRDefault="00AF3337" w:rsidP="00A77D5E">
            <w:pPr>
              <w:pStyle w:val="ListParagraph"/>
              <w:numPr>
                <w:ilvl w:val="0"/>
                <w:numId w:val="2"/>
              </w:numPr>
              <w:rPr>
                <w:rFonts w:eastAsia="Times New Roman"/>
              </w:rPr>
            </w:pPr>
            <w:r>
              <w:rPr>
                <w:rFonts w:eastAsia="Times New Roman"/>
              </w:rPr>
              <w:t xml:space="preserve">The use of grease converters was also added to the list of </w:t>
            </w:r>
            <w:r w:rsidR="009F6EAE">
              <w:rPr>
                <w:rFonts w:eastAsia="Times New Roman"/>
              </w:rPr>
              <w:t>prohibited characteristics.</w:t>
            </w:r>
          </w:p>
        </w:tc>
      </w:tr>
      <w:tr w:rsidR="004D6B06" w14:paraId="4A436A80" w14:textId="77777777" w:rsidTr="000A4D7B">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4205D6" w14:textId="556B441C" w:rsidR="004D6B06" w:rsidRDefault="004D6B06">
            <w:r>
              <w:t>Schedule 1</w:t>
            </w:r>
            <w:r>
              <w:t>C</w:t>
            </w:r>
            <w:r>
              <w:t xml:space="preserve"> – </w:t>
            </w:r>
            <w:r w:rsidR="00CD7517">
              <w:t>System of Charging in Respect of Volume and Strength of Trade Wastes and Special Wastes</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E6BB75" w14:textId="76A799BD" w:rsidR="004D6B06" w:rsidRDefault="00CD7517">
            <w:r>
              <w:t>N/A</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ADBFE" w14:textId="1B3A13FC" w:rsidR="004D6B06" w:rsidRDefault="00CD7517" w:rsidP="00A77D5E">
            <w:pPr>
              <w:pStyle w:val="ListParagraph"/>
              <w:numPr>
                <w:ilvl w:val="0"/>
                <w:numId w:val="2"/>
              </w:numPr>
              <w:rPr>
                <w:rFonts w:eastAsia="Times New Roman"/>
              </w:rPr>
            </w:pPr>
            <w:r>
              <w:rPr>
                <w:rFonts w:eastAsia="Times New Roman"/>
              </w:rPr>
              <w:t>This schedule</w:t>
            </w:r>
            <w:r w:rsidR="005E0BF0">
              <w:rPr>
                <w:rFonts w:eastAsia="Times New Roman"/>
              </w:rPr>
              <w:t xml:space="preserve"> was removed from the </w:t>
            </w:r>
            <w:r>
              <w:rPr>
                <w:rFonts w:eastAsia="Times New Roman"/>
              </w:rPr>
              <w:t>bylaw</w:t>
            </w:r>
            <w:r w:rsidR="002C415D">
              <w:rPr>
                <w:rFonts w:eastAsia="Times New Roman"/>
              </w:rPr>
              <w:t xml:space="preserve"> as this will be captured in the overarching strategy which is currently being developed.</w:t>
            </w:r>
            <w:r w:rsidR="00DE0B72">
              <w:rPr>
                <w:rFonts w:eastAsia="Times New Roman"/>
              </w:rPr>
              <w:t xml:space="preserve"> How Capital </w:t>
            </w:r>
            <w:r w:rsidR="00296CE8">
              <w:rPr>
                <w:rFonts w:eastAsia="Times New Roman"/>
              </w:rPr>
              <w:t>Contributions</w:t>
            </w:r>
            <w:r w:rsidR="00DE0B72">
              <w:rPr>
                <w:rFonts w:eastAsia="Times New Roman"/>
              </w:rPr>
              <w:t xml:space="preserve"> will be calculated is still being</w:t>
            </w:r>
            <w:r w:rsidR="00296CE8">
              <w:rPr>
                <w:rFonts w:eastAsia="Times New Roman"/>
              </w:rPr>
              <w:t xml:space="preserve"> worked through</w:t>
            </w:r>
            <w:r>
              <w:rPr>
                <w:rFonts w:eastAsia="Times New Roman"/>
              </w:rPr>
              <w:t xml:space="preserve"> and will also be </w:t>
            </w:r>
            <w:r w:rsidR="00DA6796">
              <w:rPr>
                <w:rFonts w:eastAsia="Times New Roman"/>
              </w:rPr>
              <w:t>outlined in that strategy.</w:t>
            </w:r>
          </w:p>
          <w:p w14:paraId="6EB253BD" w14:textId="48DA3EF1" w:rsidR="00A234B0" w:rsidRDefault="002C415D" w:rsidP="00A77D5E">
            <w:pPr>
              <w:pStyle w:val="ListParagraph"/>
              <w:numPr>
                <w:ilvl w:val="0"/>
                <w:numId w:val="2"/>
              </w:numPr>
              <w:rPr>
                <w:rFonts w:eastAsia="Times New Roman"/>
              </w:rPr>
            </w:pPr>
            <w:r>
              <w:rPr>
                <w:rFonts w:eastAsia="Times New Roman"/>
              </w:rPr>
              <w:t>Fees and charges are not normally captured in</w:t>
            </w:r>
            <w:r w:rsidR="00DE0B72">
              <w:rPr>
                <w:rFonts w:eastAsia="Times New Roman"/>
              </w:rPr>
              <w:t xml:space="preserve"> a bylaw.</w:t>
            </w:r>
            <w:r w:rsidR="001A3647">
              <w:rPr>
                <w:rFonts w:eastAsia="Times New Roman"/>
              </w:rPr>
              <w:t xml:space="preserve"> The fee or charge is captured in the schedule of fees and charges</w:t>
            </w:r>
            <w:r w:rsidR="00A234B0">
              <w:rPr>
                <w:rFonts w:eastAsia="Times New Roman"/>
              </w:rPr>
              <w:t xml:space="preserve"> which is a separate process to the bylaw.</w:t>
            </w:r>
          </w:p>
        </w:tc>
      </w:tr>
      <w:tr w:rsidR="00884C56" w14:paraId="70EF3903" w14:textId="77777777" w:rsidTr="000A4D7B">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E40E3" w14:textId="16AB0375" w:rsidR="00884C56" w:rsidRDefault="00884C56">
            <w:r>
              <w:t>Schedule 1D</w:t>
            </w:r>
            <w:r w:rsidR="00065AFC">
              <w:t>– Fees and charges</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C3D2C" w14:textId="2B572387" w:rsidR="00884C56" w:rsidRDefault="005939FA">
            <w:r>
              <w:t>Schedule C -Fees and Char</w:t>
            </w:r>
            <w:r w:rsidR="0057083D">
              <w:t>g</w:t>
            </w:r>
            <w:r>
              <w:t>es Categories</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3B2CC" w14:textId="054F2C2C" w:rsidR="00884C56" w:rsidRDefault="00DA6796" w:rsidP="00A77D5E">
            <w:pPr>
              <w:pStyle w:val="ListParagraph"/>
              <w:numPr>
                <w:ilvl w:val="0"/>
                <w:numId w:val="2"/>
              </w:numPr>
              <w:rPr>
                <w:rFonts w:eastAsia="Times New Roman"/>
              </w:rPr>
            </w:pPr>
            <w:r>
              <w:rPr>
                <w:rFonts w:eastAsia="Times New Roman"/>
              </w:rPr>
              <w:t>This</w:t>
            </w:r>
            <w:r w:rsidR="00884C56">
              <w:rPr>
                <w:rFonts w:eastAsia="Times New Roman"/>
              </w:rPr>
              <w:t xml:space="preserve"> has been updated to include a registration fee.  The ability to charge for capital contributions is currently in the bylaw but not implemented through the schedule of fees and charges or financial policies. However, new categories that input into how capital contributions may be charged have been included as B14 to B22.</w:t>
            </w:r>
          </w:p>
        </w:tc>
      </w:tr>
    </w:tbl>
    <w:p w14:paraId="05043CB8" w14:textId="77777777" w:rsidR="002D7721" w:rsidRPr="002D7721" w:rsidRDefault="002D7721">
      <w:pPr>
        <w:rPr>
          <w:lang w:val="en-NZ"/>
        </w:rPr>
      </w:pPr>
    </w:p>
    <w:sectPr w:rsidR="002D7721" w:rsidRPr="002D77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ACCD8" w14:textId="77777777" w:rsidR="00EB33FD" w:rsidRDefault="00EB33FD" w:rsidP="00AD65F9">
      <w:pPr>
        <w:spacing w:after="0" w:line="240" w:lineRule="auto"/>
      </w:pPr>
      <w:r>
        <w:separator/>
      </w:r>
    </w:p>
  </w:endnote>
  <w:endnote w:type="continuationSeparator" w:id="0">
    <w:p w14:paraId="67751899" w14:textId="77777777" w:rsidR="00EB33FD" w:rsidRDefault="00EB33FD" w:rsidP="00AD65F9">
      <w:pPr>
        <w:spacing w:after="0" w:line="240" w:lineRule="auto"/>
      </w:pPr>
      <w:r>
        <w:continuationSeparator/>
      </w:r>
    </w:p>
  </w:endnote>
  <w:endnote w:type="continuationNotice" w:id="1">
    <w:p w14:paraId="607B73CC" w14:textId="77777777" w:rsidR="00EB33FD" w:rsidRDefault="00EB3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198D" w14:textId="77777777" w:rsidR="00077D11" w:rsidRDefault="00077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44A4" w14:textId="77777777" w:rsidR="00077D11" w:rsidRDefault="00077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3620B" w14:textId="77777777" w:rsidR="00077D11" w:rsidRDefault="0007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7B2D2" w14:textId="77777777" w:rsidR="00EB33FD" w:rsidRDefault="00EB33FD" w:rsidP="00AD65F9">
      <w:pPr>
        <w:spacing w:after="0" w:line="240" w:lineRule="auto"/>
      </w:pPr>
      <w:r>
        <w:separator/>
      </w:r>
    </w:p>
  </w:footnote>
  <w:footnote w:type="continuationSeparator" w:id="0">
    <w:p w14:paraId="00D7485E" w14:textId="77777777" w:rsidR="00EB33FD" w:rsidRDefault="00EB33FD" w:rsidP="00AD65F9">
      <w:pPr>
        <w:spacing w:after="0" w:line="240" w:lineRule="auto"/>
      </w:pPr>
      <w:r>
        <w:continuationSeparator/>
      </w:r>
    </w:p>
  </w:footnote>
  <w:footnote w:type="continuationNotice" w:id="1">
    <w:p w14:paraId="3C10F964" w14:textId="77777777" w:rsidR="00EB33FD" w:rsidRDefault="00EB3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C884" w14:textId="77777777" w:rsidR="00077D11" w:rsidRDefault="00077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11F7" w14:textId="1B8D5535" w:rsidR="00AD65F9" w:rsidRDefault="00077D11">
    <w:pPr>
      <w:pStyle w:val="Header"/>
    </w:pPr>
    <w:sdt>
      <w:sdtPr>
        <w:id w:val="806669790"/>
        <w:docPartObj>
          <w:docPartGallery w:val="Watermarks"/>
          <w:docPartUnique/>
        </w:docPartObj>
      </w:sdtPr>
      <w:sdtContent>
        <w:r>
          <w:rPr>
            <w:noProof/>
          </w:rPr>
          <w:pict w14:anchorId="4D34F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D65F9">
      <w:rPr>
        <w:noProof/>
      </w:rPr>
      <mc:AlternateContent>
        <mc:Choice Requires="wps">
          <w:drawing>
            <wp:anchor distT="0" distB="0" distL="114300" distR="114300" simplePos="0" relativeHeight="251658240" behindDoc="0" locked="0" layoutInCell="0" allowOverlap="1" wp14:anchorId="76E1B882" wp14:editId="5FE5986A">
              <wp:simplePos x="0" y="0"/>
              <wp:positionH relativeFrom="page">
                <wp:posOffset>0</wp:posOffset>
              </wp:positionH>
              <wp:positionV relativeFrom="page">
                <wp:posOffset>190500</wp:posOffset>
              </wp:positionV>
              <wp:extent cx="7772400" cy="273050"/>
              <wp:effectExtent l="0" t="0" r="0" b="12700"/>
              <wp:wrapNone/>
              <wp:docPr id="1" name="MSIPCM51b54d9a9b4293d67d651e96" descr="{&quot;HashCode&quot;:202027932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F39D0" w14:textId="33477BF2" w:rsidR="00AD65F9" w:rsidRPr="00AD65F9" w:rsidRDefault="00AD65F9" w:rsidP="00AD65F9">
                          <w:pPr>
                            <w:spacing w:after="0"/>
                            <w:rPr>
                              <w:rFonts w:ascii="Calibri" w:hAnsi="Calibri" w:cs="Calibri"/>
                              <w:color w:val="000000"/>
                              <w:sz w:val="16"/>
                            </w:rPr>
                          </w:pPr>
                          <w:r w:rsidRPr="00AD65F9">
                            <w:rPr>
                              <w:rFonts w:ascii="Calibri" w:hAnsi="Calibri" w:cs="Calibri"/>
                              <w:color w:val="000000"/>
                              <w:sz w:val="16"/>
                            </w:rPr>
                            <w:t>Sensitivity: General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E1B882" id="_x0000_t202" coordsize="21600,21600" o:spt="202" path="m,l,21600r21600,l21600,xe">
              <v:stroke joinstyle="miter"/>
              <v:path gradientshapeok="t" o:connecttype="rect"/>
            </v:shapetype>
            <v:shape id="MSIPCM51b54d9a9b4293d67d651e96" o:spid="_x0000_s1026" type="#_x0000_t202" alt="{&quot;HashCode&quot;:2020279327,&quot;Height&quot;:792.0,&quot;Width&quot;:612.0,&quot;Placement&quot;:&quot;Header&quot;,&quot;Index&quot;:&quot;Primary&quot;,&quot;Section&quot;:1,&quot;Top&quot;:0.0,&quot;Left&quot;:0.0}" style="position:absolute;margin-left:0;margin-top:1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" o:allowincell="f" filled="f" stroked="f" strokeweight=".5pt">
              <v:textbox inset="20pt,0,,0">
                <w:txbxContent>
                  <w:p w14:paraId="120F39D0" w14:textId="33477BF2" w:rsidR="00AD65F9" w:rsidRPr="00AD65F9" w:rsidRDefault="00AD65F9" w:rsidP="00AD65F9">
                    <w:pPr>
                      <w:spacing w:after="0"/>
                      <w:rPr>
                        <w:rFonts w:ascii="Calibri" w:hAnsi="Calibri" w:cs="Calibri"/>
                        <w:color w:val="000000"/>
                        <w:sz w:val="16"/>
                      </w:rPr>
                    </w:pPr>
                    <w:r w:rsidRPr="00AD65F9">
                      <w:rPr>
                        <w:rFonts w:ascii="Calibri" w:hAnsi="Calibri" w:cs="Calibri"/>
                        <w:color w:val="000000"/>
                        <w:sz w:val="16"/>
                      </w:rPr>
                      <w:t>Sensitivity: General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FBE1" w14:textId="77777777" w:rsidR="00077D11" w:rsidRDefault="00077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32665"/>
    <w:multiLevelType w:val="hybridMultilevel"/>
    <w:tmpl w:val="3BA23AD4"/>
    <w:lvl w:ilvl="0" w:tplc="04090001">
      <w:start w:val="1"/>
      <w:numFmt w:val="bullet"/>
      <w:lvlText w:val=""/>
      <w:lvlJc w:val="left"/>
      <w:pPr>
        <w:ind w:left="360" w:hanging="360"/>
      </w:pPr>
      <w:rPr>
        <w:rFonts w:ascii="Symbol" w:hAnsi="Symbol" w:hint="default"/>
      </w:rPr>
    </w:lvl>
    <w:lvl w:ilvl="1" w:tplc="EA4264B6">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95C4CE2"/>
    <w:multiLevelType w:val="hybridMultilevel"/>
    <w:tmpl w:val="C1FC6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83311E"/>
    <w:multiLevelType w:val="hybridMultilevel"/>
    <w:tmpl w:val="2D2C8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21"/>
    <w:rsid w:val="00001E7D"/>
    <w:rsid w:val="000028E2"/>
    <w:rsid w:val="00005940"/>
    <w:rsid w:val="0001060A"/>
    <w:rsid w:val="000111A2"/>
    <w:rsid w:val="000131B7"/>
    <w:rsid w:val="00017268"/>
    <w:rsid w:val="0003734A"/>
    <w:rsid w:val="00046814"/>
    <w:rsid w:val="00054CFB"/>
    <w:rsid w:val="0006034C"/>
    <w:rsid w:val="000622B4"/>
    <w:rsid w:val="000657AE"/>
    <w:rsid w:val="00065AFC"/>
    <w:rsid w:val="00066677"/>
    <w:rsid w:val="00077D11"/>
    <w:rsid w:val="00090146"/>
    <w:rsid w:val="0009206C"/>
    <w:rsid w:val="000A34EC"/>
    <w:rsid w:val="000A4D7B"/>
    <w:rsid w:val="000B12D7"/>
    <w:rsid w:val="000B36B2"/>
    <w:rsid w:val="000C7285"/>
    <w:rsid w:val="000E43C9"/>
    <w:rsid w:val="000E6B33"/>
    <w:rsid w:val="000F1F40"/>
    <w:rsid w:val="000F4F1C"/>
    <w:rsid w:val="00101811"/>
    <w:rsid w:val="00106FAB"/>
    <w:rsid w:val="00107757"/>
    <w:rsid w:val="00114F65"/>
    <w:rsid w:val="00124097"/>
    <w:rsid w:val="0012559C"/>
    <w:rsid w:val="0013011F"/>
    <w:rsid w:val="001304E5"/>
    <w:rsid w:val="00135AD9"/>
    <w:rsid w:val="00136C87"/>
    <w:rsid w:val="00140CCA"/>
    <w:rsid w:val="00145CE9"/>
    <w:rsid w:val="001535E9"/>
    <w:rsid w:val="00153BED"/>
    <w:rsid w:val="001716C5"/>
    <w:rsid w:val="0017767D"/>
    <w:rsid w:val="001941B7"/>
    <w:rsid w:val="001972EE"/>
    <w:rsid w:val="0019757A"/>
    <w:rsid w:val="001A15C8"/>
    <w:rsid w:val="001A3647"/>
    <w:rsid w:val="001A4AE1"/>
    <w:rsid w:val="001B4361"/>
    <w:rsid w:val="001E050A"/>
    <w:rsid w:val="001E0D52"/>
    <w:rsid w:val="001E6757"/>
    <w:rsid w:val="001F487B"/>
    <w:rsid w:val="0020379E"/>
    <w:rsid w:val="002041A6"/>
    <w:rsid w:val="00210266"/>
    <w:rsid w:val="002106E8"/>
    <w:rsid w:val="0021226A"/>
    <w:rsid w:val="0021710F"/>
    <w:rsid w:val="00231307"/>
    <w:rsid w:val="0023259E"/>
    <w:rsid w:val="00232DC8"/>
    <w:rsid w:val="002340B8"/>
    <w:rsid w:val="00235739"/>
    <w:rsid w:val="0024006C"/>
    <w:rsid w:val="0024325A"/>
    <w:rsid w:val="00250DEE"/>
    <w:rsid w:val="00253E22"/>
    <w:rsid w:val="00255C72"/>
    <w:rsid w:val="00257C3D"/>
    <w:rsid w:val="00261A4E"/>
    <w:rsid w:val="00270743"/>
    <w:rsid w:val="0027114D"/>
    <w:rsid w:val="00280E4B"/>
    <w:rsid w:val="00281C49"/>
    <w:rsid w:val="00285131"/>
    <w:rsid w:val="00285D53"/>
    <w:rsid w:val="00294133"/>
    <w:rsid w:val="00295D10"/>
    <w:rsid w:val="00295D38"/>
    <w:rsid w:val="00296CE8"/>
    <w:rsid w:val="00297A7F"/>
    <w:rsid w:val="002A415F"/>
    <w:rsid w:val="002A4BD5"/>
    <w:rsid w:val="002C415D"/>
    <w:rsid w:val="002C7920"/>
    <w:rsid w:val="002D30F4"/>
    <w:rsid w:val="002D36BE"/>
    <w:rsid w:val="002D540F"/>
    <w:rsid w:val="002D7721"/>
    <w:rsid w:val="002E2111"/>
    <w:rsid w:val="002E2259"/>
    <w:rsid w:val="002F1157"/>
    <w:rsid w:val="002F6560"/>
    <w:rsid w:val="0030391E"/>
    <w:rsid w:val="00305F75"/>
    <w:rsid w:val="0031044B"/>
    <w:rsid w:val="00311E33"/>
    <w:rsid w:val="003202C4"/>
    <w:rsid w:val="003229F4"/>
    <w:rsid w:val="00325F95"/>
    <w:rsid w:val="00326F15"/>
    <w:rsid w:val="003404CA"/>
    <w:rsid w:val="003438A0"/>
    <w:rsid w:val="00354A0F"/>
    <w:rsid w:val="003561BD"/>
    <w:rsid w:val="003566B2"/>
    <w:rsid w:val="00361863"/>
    <w:rsid w:val="00364E7F"/>
    <w:rsid w:val="00375026"/>
    <w:rsid w:val="00383500"/>
    <w:rsid w:val="00383906"/>
    <w:rsid w:val="00393F67"/>
    <w:rsid w:val="003B12B1"/>
    <w:rsid w:val="003B460B"/>
    <w:rsid w:val="003B7C8F"/>
    <w:rsid w:val="003C1066"/>
    <w:rsid w:val="003C350F"/>
    <w:rsid w:val="003D6F08"/>
    <w:rsid w:val="003E4A1D"/>
    <w:rsid w:val="003E4B56"/>
    <w:rsid w:val="003E6F69"/>
    <w:rsid w:val="00402ACC"/>
    <w:rsid w:val="004268EE"/>
    <w:rsid w:val="004467D0"/>
    <w:rsid w:val="00452899"/>
    <w:rsid w:val="00453896"/>
    <w:rsid w:val="00460CA4"/>
    <w:rsid w:val="00464E05"/>
    <w:rsid w:val="00474CD7"/>
    <w:rsid w:val="0047595C"/>
    <w:rsid w:val="00477C52"/>
    <w:rsid w:val="004A3869"/>
    <w:rsid w:val="004B1A07"/>
    <w:rsid w:val="004B2654"/>
    <w:rsid w:val="004C52D1"/>
    <w:rsid w:val="004D2CEA"/>
    <w:rsid w:val="004D6B06"/>
    <w:rsid w:val="004E03D2"/>
    <w:rsid w:val="004F3EF3"/>
    <w:rsid w:val="00502A94"/>
    <w:rsid w:val="00510B9A"/>
    <w:rsid w:val="00515871"/>
    <w:rsid w:val="00526539"/>
    <w:rsid w:val="005346CA"/>
    <w:rsid w:val="005352A7"/>
    <w:rsid w:val="005443D6"/>
    <w:rsid w:val="00546DF2"/>
    <w:rsid w:val="005514B9"/>
    <w:rsid w:val="00562B49"/>
    <w:rsid w:val="0057083D"/>
    <w:rsid w:val="00572AAC"/>
    <w:rsid w:val="005818F5"/>
    <w:rsid w:val="00582652"/>
    <w:rsid w:val="00584730"/>
    <w:rsid w:val="005939FA"/>
    <w:rsid w:val="00593F2D"/>
    <w:rsid w:val="00594734"/>
    <w:rsid w:val="005A084D"/>
    <w:rsid w:val="005B615F"/>
    <w:rsid w:val="005B6698"/>
    <w:rsid w:val="005C0445"/>
    <w:rsid w:val="005C3CB9"/>
    <w:rsid w:val="005C6D75"/>
    <w:rsid w:val="005C7EF1"/>
    <w:rsid w:val="005D3DCB"/>
    <w:rsid w:val="005E0BF0"/>
    <w:rsid w:val="005E3541"/>
    <w:rsid w:val="005E397B"/>
    <w:rsid w:val="005E7430"/>
    <w:rsid w:val="005E7F2F"/>
    <w:rsid w:val="005F3265"/>
    <w:rsid w:val="005F4D0B"/>
    <w:rsid w:val="005F6982"/>
    <w:rsid w:val="006028F7"/>
    <w:rsid w:val="006051AB"/>
    <w:rsid w:val="0061732B"/>
    <w:rsid w:val="00626D9B"/>
    <w:rsid w:val="006329DA"/>
    <w:rsid w:val="006405ED"/>
    <w:rsid w:val="00650F65"/>
    <w:rsid w:val="0065281B"/>
    <w:rsid w:val="00654692"/>
    <w:rsid w:val="00655408"/>
    <w:rsid w:val="00657E44"/>
    <w:rsid w:val="00663C7F"/>
    <w:rsid w:val="00666287"/>
    <w:rsid w:val="00666443"/>
    <w:rsid w:val="00672B82"/>
    <w:rsid w:val="006737A7"/>
    <w:rsid w:val="00682C8D"/>
    <w:rsid w:val="00690FE4"/>
    <w:rsid w:val="00694A01"/>
    <w:rsid w:val="006A419C"/>
    <w:rsid w:val="006A717F"/>
    <w:rsid w:val="006B513D"/>
    <w:rsid w:val="006B6174"/>
    <w:rsid w:val="006C4EB2"/>
    <w:rsid w:val="006E0789"/>
    <w:rsid w:val="006F4288"/>
    <w:rsid w:val="006F5600"/>
    <w:rsid w:val="007002A7"/>
    <w:rsid w:val="007024DA"/>
    <w:rsid w:val="00702FDE"/>
    <w:rsid w:val="0070698B"/>
    <w:rsid w:val="007125F1"/>
    <w:rsid w:val="007160EE"/>
    <w:rsid w:val="007216AF"/>
    <w:rsid w:val="00726053"/>
    <w:rsid w:val="00732F67"/>
    <w:rsid w:val="0073431F"/>
    <w:rsid w:val="00737240"/>
    <w:rsid w:val="007376DD"/>
    <w:rsid w:val="00737BFC"/>
    <w:rsid w:val="00744015"/>
    <w:rsid w:val="0074588A"/>
    <w:rsid w:val="00745E4F"/>
    <w:rsid w:val="00750ACE"/>
    <w:rsid w:val="007539D8"/>
    <w:rsid w:val="007610C6"/>
    <w:rsid w:val="007646E2"/>
    <w:rsid w:val="007653E1"/>
    <w:rsid w:val="00766639"/>
    <w:rsid w:val="00767977"/>
    <w:rsid w:val="0077017C"/>
    <w:rsid w:val="00770A23"/>
    <w:rsid w:val="007768FC"/>
    <w:rsid w:val="00777D66"/>
    <w:rsid w:val="00790A0D"/>
    <w:rsid w:val="00795D54"/>
    <w:rsid w:val="007972F2"/>
    <w:rsid w:val="007A4872"/>
    <w:rsid w:val="007A5E70"/>
    <w:rsid w:val="007A758A"/>
    <w:rsid w:val="007B1388"/>
    <w:rsid w:val="007B3EEB"/>
    <w:rsid w:val="007B5E74"/>
    <w:rsid w:val="007B6676"/>
    <w:rsid w:val="007C2BF0"/>
    <w:rsid w:val="007D39A7"/>
    <w:rsid w:val="007E395A"/>
    <w:rsid w:val="007E3AE9"/>
    <w:rsid w:val="007F71D6"/>
    <w:rsid w:val="0080094E"/>
    <w:rsid w:val="008148B8"/>
    <w:rsid w:val="008222A4"/>
    <w:rsid w:val="00822813"/>
    <w:rsid w:val="00822FD2"/>
    <w:rsid w:val="0082547F"/>
    <w:rsid w:val="00836CDF"/>
    <w:rsid w:val="00840325"/>
    <w:rsid w:val="008465A0"/>
    <w:rsid w:val="008568A6"/>
    <w:rsid w:val="008610BD"/>
    <w:rsid w:val="00863847"/>
    <w:rsid w:val="00864254"/>
    <w:rsid w:val="00876D27"/>
    <w:rsid w:val="00882057"/>
    <w:rsid w:val="00884429"/>
    <w:rsid w:val="00884C56"/>
    <w:rsid w:val="0088780D"/>
    <w:rsid w:val="00896CDF"/>
    <w:rsid w:val="008A29D5"/>
    <w:rsid w:val="008B031C"/>
    <w:rsid w:val="008B5C34"/>
    <w:rsid w:val="008C37B8"/>
    <w:rsid w:val="008C7C4A"/>
    <w:rsid w:val="008D4F17"/>
    <w:rsid w:val="008E0785"/>
    <w:rsid w:val="008E6D08"/>
    <w:rsid w:val="008F0E5A"/>
    <w:rsid w:val="008F3AD0"/>
    <w:rsid w:val="008F5E48"/>
    <w:rsid w:val="0090231C"/>
    <w:rsid w:val="00905FED"/>
    <w:rsid w:val="009206F6"/>
    <w:rsid w:val="0092099C"/>
    <w:rsid w:val="00921D55"/>
    <w:rsid w:val="009401BC"/>
    <w:rsid w:val="009412FE"/>
    <w:rsid w:val="00946BAF"/>
    <w:rsid w:val="00952599"/>
    <w:rsid w:val="0095622A"/>
    <w:rsid w:val="00965472"/>
    <w:rsid w:val="00970331"/>
    <w:rsid w:val="00977AF6"/>
    <w:rsid w:val="0098272D"/>
    <w:rsid w:val="009A2A37"/>
    <w:rsid w:val="009B0981"/>
    <w:rsid w:val="009B480E"/>
    <w:rsid w:val="009C2B77"/>
    <w:rsid w:val="009C4D5E"/>
    <w:rsid w:val="009C6B1F"/>
    <w:rsid w:val="009C762A"/>
    <w:rsid w:val="009D4C84"/>
    <w:rsid w:val="009D604A"/>
    <w:rsid w:val="009D741B"/>
    <w:rsid w:val="009D76E7"/>
    <w:rsid w:val="009E2D1E"/>
    <w:rsid w:val="009E34E3"/>
    <w:rsid w:val="009E721B"/>
    <w:rsid w:val="009F6EAE"/>
    <w:rsid w:val="00A024A0"/>
    <w:rsid w:val="00A02DDE"/>
    <w:rsid w:val="00A06152"/>
    <w:rsid w:val="00A0628D"/>
    <w:rsid w:val="00A21023"/>
    <w:rsid w:val="00A22701"/>
    <w:rsid w:val="00A234B0"/>
    <w:rsid w:val="00A30F8A"/>
    <w:rsid w:val="00A32B1F"/>
    <w:rsid w:val="00A33461"/>
    <w:rsid w:val="00A35286"/>
    <w:rsid w:val="00A3767A"/>
    <w:rsid w:val="00A41CCB"/>
    <w:rsid w:val="00A42DA6"/>
    <w:rsid w:val="00A45094"/>
    <w:rsid w:val="00A52BCC"/>
    <w:rsid w:val="00A6477A"/>
    <w:rsid w:val="00A74E3A"/>
    <w:rsid w:val="00A8264A"/>
    <w:rsid w:val="00A85BC4"/>
    <w:rsid w:val="00A9196D"/>
    <w:rsid w:val="00AA2A42"/>
    <w:rsid w:val="00AA2B9D"/>
    <w:rsid w:val="00AA301C"/>
    <w:rsid w:val="00AA44D5"/>
    <w:rsid w:val="00AB54F0"/>
    <w:rsid w:val="00AC7AA8"/>
    <w:rsid w:val="00AD4993"/>
    <w:rsid w:val="00AD65F9"/>
    <w:rsid w:val="00AE6E10"/>
    <w:rsid w:val="00AF0E83"/>
    <w:rsid w:val="00AF3337"/>
    <w:rsid w:val="00AF7720"/>
    <w:rsid w:val="00B14EB2"/>
    <w:rsid w:val="00B211CC"/>
    <w:rsid w:val="00B234D7"/>
    <w:rsid w:val="00B239DD"/>
    <w:rsid w:val="00B36CF3"/>
    <w:rsid w:val="00B40021"/>
    <w:rsid w:val="00B4058C"/>
    <w:rsid w:val="00B436F2"/>
    <w:rsid w:val="00B45AD1"/>
    <w:rsid w:val="00B5094C"/>
    <w:rsid w:val="00B60103"/>
    <w:rsid w:val="00B64EAD"/>
    <w:rsid w:val="00B64F34"/>
    <w:rsid w:val="00B65472"/>
    <w:rsid w:val="00B859CD"/>
    <w:rsid w:val="00B875E9"/>
    <w:rsid w:val="00B97535"/>
    <w:rsid w:val="00BA6F0C"/>
    <w:rsid w:val="00BD2C0A"/>
    <w:rsid w:val="00BD762A"/>
    <w:rsid w:val="00BE189A"/>
    <w:rsid w:val="00BE356D"/>
    <w:rsid w:val="00BE7071"/>
    <w:rsid w:val="00BE71B6"/>
    <w:rsid w:val="00BF08A4"/>
    <w:rsid w:val="00BF123E"/>
    <w:rsid w:val="00BF5175"/>
    <w:rsid w:val="00C01B89"/>
    <w:rsid w:val="00C13661"/>
    <w:rsid w:val="00C2464F"/>
    <w:rsid w:val="00C27D6F"/>
    <w:rsid w:val="00C3732A"/>
    <w:rsid w:val="00C42B52"/>
    <w:rsid w:val="00C4351B"/>
    <w:rsid w:val="00C43DD2"/>
    <w:rsid w:val="00C4575B"/>
    <w:rsid w:val="00C51DC5"/>
    <w:rsid w:val="00C5359E"/>
    <w:rsid w:val="00C53D1F"/>
    <w:rsid w:val="00C5501D"/>
    <w:rsid w:val="00C63814"/>
    <w:rsid w:val="00C73103"/>
    <w:rsid w:val="00C73FC0"/>
    <w:rsid w:val="00C769B1"/>
    <w:rsid w:val="00C931C2"/>
    <w:rsid w:val="00C94EBA"/>
    <w:rsid w:val="00C955F8"/>
    <w:rsid w:val="00C95D48"/>
    <w:rsid w:val="00CA5621"/>
    <w:rsid w:val="00CB48B1"/>
    <w:rsid w:val="00CB6E80"/>
    <w:rsid w:val="00CC50B1"/>
    <w:rsid w:val="00CD0381"/>
    <w:rsid w:val="00CD15AF"/>
    <w:rsid w:val="00CD4EC0"/>
    <w:rsid w:val="00CD7517"/>
    <w:rsid w:val="00CE4731"/>
    <w:rsid w:val="00CE5741"/>
    <w:rsid w:val="00CE7549"/>
    <w:rsid w:val="00CF717C"/>
    <w:rsid w:val="00D1645F"/>
    <w:rsid w:val="00D20CC4"/>
    <w:rsid w:val="00D2538C"/>
    <w:rsid w:val="00D309BD"/>
    <w:rsid w:val="00D33AE5"/>
    <w:rsid w:val="00D35CDE"/>
    <w:rsid w:val="00D413D9"/>
    <w:rsid w:val="00D41EFA"/>
    <w:rsid w:val="00D440D6"/>
    <w:rsid w:val="00D52D41"/>
    <w:rsid w:val="00D530E0"/>
    <w:rsid w:val="00D60EF3"/>
    <w:rsid w:val="00D6387D"/>
    <w:rsid w:val="00D720ED"/>
    <w:rsid w:val="00D74591"/>
    <w:rsid w:val="00D81593"/>
    <w:rsid w:val="00D93AD8"/>
    <w:rsid w:val="00DA0DB5"/>
    <w:rsid w:val="00DA6796"/>
    <w:rsid w:val="00DB35ED"/>
    <w:rsid w:val="00DB588D"/>
    <w:rsid w:val="00DD1E02"/>
    <w:rsid w:val="00DD3E27"/>
    <w:rsid w:val="00DE0B72"/>
    <w:rsid w:val="00DE299F"/>
    <w:rsid w:val="00E235FB"/>
    <w:rsid w:val="00E25D75"/>
    <w:rsid w:val="00E27DB4"/>
    <w:rsid w:val="00E30D8C"/>
    <w:rsid w:val="00E42081"/>
    <w:rsid w:val="00E47046"/>
    <w:rsid w:val="00E5499F"/>
    <w:rsid w:val="00E56AF1"/>
    <w:rsid w:val="00E60907"/>
    <w:rsid w:val="00E61AD0"/>
    <w:rsid w:val="00E61D4E"/>
    <w:rsid w:val="00E62EA4"/>
    <w:rsid w:val="00E7482E"/>
    <w:rsid w:val="00E765C5"/>
    <w:rsid w:val="00E8401C"/>
    <w:rsid w:val="00E93186"/>
    <w:rsid w:val="00E96BB9"/>
    <w:rsid w:val="00E976E9"/>
    <w:rsid w:val="00EA1EB9"/>
    <w:rsid w:val="00EA3D6B"/>
    <w:rsid w:val="00EB33FD"/>
    <w:rsid w:val="00EC3491"/>
    <w:rsid w:val="00ED202A"/>
    <w:rsid w:val="00ED7F1A"/>
    <w:rsid w:val="00EF08D2"/>
    <w:rsid w:val="00EF459C"/>
    <w:rsid w:val="00F0462E"/>
    <w:rsid w:val="00F10E05"/>
    <w:rsid w:val="00F21D06"/>
    <w:rsid w:val="00F34A8F"/>
    <w:rsid w:val="00F40510"/>
    <w:rsid w:val="00F41EA7"/>
    <w:rsid w:val="00F4621D"/>
    <w:rsid w:val="00F611D6"/>
    <w:rsid w:val="00F702DB"/>
    <w:rsid w:val="00F76378"/>
    <w:rsid w:val="00F871DA"/>
    <w:rsid w:val="00F9244A"/>
    <w:rsid w:val="00F95BF4"/>
    <w:rsid w:val="00F95DF3"/>
    <w:rsid w:val="00F963D8"/>
    <w:rsid w:val="00F9786D"/>
    <w:rsid w:val="00FA09DE"/>
    <w:rsid w:val="00FA1F15"/>
    <w:rsid w:val="00FB4439"/>
    <w:rsid w:val="00FB545D"/>
    <w:rsid w:val="00FB6DFD"/>
    <w:rsid w:val="00FD41DA"/>
    <w:rsid w:val="00FD5CB5"/>
    <w:rsid w:val="00FD7349"/>
    <w:rsid w:val="00FE48F8"/>
    <w:rsid w:val="00FE68CD"/>
    <w:rsid w:val="00FE711F"/>
    <w:rsid w:val="00FF08FB"/>
    <w:rsid w:val="00FF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F4D2F7"/>
  <w15:chartTrackingRefBased/>
  <w15:docId w15:val="{91FA8A56-B69C-4657-AB61-98BD03B7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21"/>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AD6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5F9"/>
    <w:rPr>
      <w:rFonts w:ascii="Segoe UI" w:hAnsi="Segoe UI" w:cs="Segoe UI"/>
      <w:sz w:val="18"/>
      <w:szCs w:val="18"/>
    </w:rPr>
  </w:style>
  <w:style w:type="paragraph" w:styleId="Header">
    <w:name w:val="header"/>
    <w:basedOn w:val="Normal"/>
    <w:link w:val="HeaderChar"/>
    <w:uiPriority w:val="99"/>
    <w:unhideWhenUsed/>
    <w:rsid w:val="00AD6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F9"/>
  </w:style>
  <w:style w:type="paragraph" w:styleId="Footer">
    <w:name w:val="footer"/>
    <w:basedOn w:val="Normal"/>
    <w:link w:val="FooterChar"/>
    <w:uiPriority w:val="99"/>
    <w:unhideWhenUsed/>
    <w:rsid w:val="00AD6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F9"/>
  </w:style>
  <w:style w:type="character" w:styleId="CommentReference">
    <w:name w:val="annotation reference"/>
    <w:basedOn w:val="DefaultParagraphFont"/>
    <w:uiPriority w:val="99"/>
    <w:semiHidden/>
    <w:unhideWhenUsed/>
    <w:rsid w:val="00546DF2"/>
    <w:rPr>
      <w:sz w:val="16"/>
      <w:szCs w:val="16"/>
    </w:rPr>
  </w:style>
  <w:style w:type="paragraph" w:styleId="CommentText">
    <w:name w:val="annotation text"/>
    <w:basedOn w:val="Normal"/>
    <w:link w:val="CommentTextChar"/>
    <w:uiPriority w:val="99"/>
    <w:semiHidden/>
    <w:unhideWhenUsed/>
    <w:rsid w:val="00546DF2"/>
    <w:pPr>
      <w:spacing w:line="240" w:lineRule="auto"/>
    </w:pPr>
    <w:rPr>
      <w:sz w:val="20"/>
      <w:szCs w:val="20"/>
    </w:rPr>
  </w:style>
  <w:style w:type="character" w:customStyle="1" w:styleId="CommentTextChar">
    <w:name w:val="Comment Text Char"/>
    <w:basedOn w:val="DefaultParagraphFont"/>
    <w:link w:val="CommentText"/>
    <w:uiPriority w:val="99"/>
    <w:semiHidden/>
    <w:rsid w:val="00546DF2"/>
    <w:rPr>
      <w:sz w:val="20"/>
      <w:szCs w:val="20"/>
    </w:rPr>
  </w:style>
  <w:style w:type="paragraph" w:styleId="CommentSubject">
    <w:name w:val="annotation subject"/>
    <w:basedOn w:val="CommentText"/>
    <w:next w:val="CommentText"/>
    <w:link w:val="CommentSubjectChar"/>
    <w:uiPriority w:val="99"/>
    <w:semiHidden/>
    <w:unhideWhenUsed/>
    <w:rsid w:val="00546DF2"/>
    <w:rPr>
      <w:b/>
      <w:bCs/>
    </w:rPr>
  </w:style>
  <w:style w:type="character" w:customStyle="1" w:styleId="CommentSubjectChar">
    <w:name w:val="Comment Subject Char"/>
    <w:basedOn w:val="CommentTextChar"/>
    <w:link w:val="CommentSubject"/>
    <w:uiPriority w:val="99"/>
    <w:semiHidden/>
    <w:rsid w:val="00546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62A394401014F9F3A48354779262E" ma:contentTypeVersion="12" ma:contentTypeDescription="Create a new document." ma:contentTypeScope="" ma:versionID="abaf4eac563f41b737397d682ced9bb1">
  <xsd:schema xmlns:xsd="http://www.w3.org/2001/XMLSchema" xmlns:xs="http://www.w3.org/2001/XMLSchema" xmlns:p="http://schemas.microsoft.com/office/2006/metadata/properties" xmlns:ns2="744030f5-69c6-4735-bf31-0c0349a031ce" xmlns:ns3="996bcbf6-b7b7-4148-bdf5-fd0f04e227ff" targetNamespace="http://schemas.microsoft.com/office/2006/metadata/properties" ma:root="true" ma:fieldsID="85a3a6fe1ce811f4cf245327c0db796c" ns2:_="" ns3:_="">
    <xsd:import namespace="744030f5-69c6-4735-bf31-0c0349a031ce"/>
    <xsd:import namespace="996bcbf6-b7b7-4148-bdf5-fd0f04e22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030f5-69c6-4735-bf31-0c0349a03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bcbf6-b7b7-4148-bdf5-fd0f04e22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96bcbf6-b7b7-4148-bdf5-fd0f04e227ff">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Project Document" ma:contentTypeID="0x010100D532864B185DA9449EDD0B0960560F420100C773626D147BE44585CCC150E8BF72F3" ma:contentTypeVersion="46" ma:contentTypeDescription="" ma:contentTypeScope="" ma:versionID="03dadf0c5d07fbd3b8d0aaaec8f9e639">
  <xsd:schema xmlns:xsd="http://www.w3.org/2001/XMLSchema" xmlns:xs="http://www.w3.org/2001/XMLSchema" xmlns:p="http://schemas.microsoft.com/office/2006/metadata/properties" xmlns:ns2="3870aabf-bce3-43c5-b63b-9114b175908a" xmlns:ns3="7531ee6d-c67c-475b-82bc-7ac77223f644" xmlns:ns4="50e17bcc-d7b7-459f-990b-1cd6f4156261" xmlns:ns5="83f1a12a-6230-4432-be36-5ff6e69b01aa" targetNamespace="http://schemas.microsoft.com/office/2006/metadata/properties" ma:root="true" ma:fieldsID="f3c4c262fcfc72beda65108b39b5ffd3" ns2:_="" ns3:_="" ns4:_="" ns5:_="">
    <xsd:import namespace="3870aabf-bce3-43c5-b63b-9114b175908a"/>
    <xsd:import namespace="7531ee6d-c67c-475b-82bc-7ac77223f644"/>
    <xsd:import namespace="50e17bcc-d7b7-459f-990b-1cd6f4156261"/>
    <xsd:import namespace="83f1a12a-6230-4432-be36-5ff6e69b01aa"/>
    <xsd:element name="properties">
      <xsd:complexType>
        <xsd:sequence>
          <xsd:element name="documentManagement">
            <xsd:complexType>
              <xsd:all>
                <xsd:element ref="ns2:ProjectActivity" minOccurs="0"/>
                <xsd:element ref="ns3:OnBehalfOf" minOccurs="0"/>
                <xsd:element ref="ns3:Revision_x0020_Number" minOccurs="0"/>
                <xsd:element ref="ns2:TaxCatchAll" minOccurs="0"/>
                <xsd:element ref="ns2:TaxCatchAllLabel" minOccurs="0"/>
                <xsd:element ref="ns3:i6868cce13be458ea4785981c51cf29b" minOccurs="0"/>
                <xsd:element ref="ns3:p0cab2939f7147a2b9c52663a6dfd4fc" minOccurs="0"/>
                <xsd:element ref="ns3:lc758cec76a64fcfa430cac142113778" minOccurs="0"/>
                <xsd:element ref="ns3:Job_x0020_Number" minOccurs="0"/>
                <xsd:element ref="ns3:Client_x0020_Company" minOccurs="0"/>
                <xsd:element ref="ns3:Job_x0020_Name" minOccurs="0"/>
                <xsd:element ref="ns3:ife4c8ad6dc64b789ceedee1a97d65db" minOccurs="0"/>
                <xsd:element ref="ns3:pdfc03f430814220a5667e259096fb63" minOccurs="0"/>
                <xsd:element ref="ns3:facda832a42b4278b830f1255b4c0b1a" minOccurs="0"/>
                <xsd:element ref="ns3:DMSProjectCountry" minOccurs="0"/>
                <xsd:element ref="ns3:DMSProjectRegion" minOccurs="0"/>
                <xsd:element ref="ns3:DMSParentJobId" minOccurs="0"/>
                <xsd:element ref="ns4:m6ae419f5d6b4b9eb3449c699ee8b387" minOccurs="0"/>
                <xsd:element ref="ns4:gc22440bfbde4c779362ff18c49baec7" minOccurs="0"/>
                <xsd:element ref="ns2:_dlc_DocIdPersistId" minOccurs="0"/>
                <xsd:element ref="ns2:_dlc_DocId" minOccurs="0"/>
                <xsd:element ref="ns2:_dlc_DocIdUrl" minOccurs="0"/>
                <xsd:element ref="ns2:Phase_x003a_Phase" minOccurs="0"/>
                <xsd:element ref="ns2:Phase_x003a_WorkPackage"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2:SharedWithUsers" minOccurs="0"/>
                <xsd:element ref="ns2:SharedWithDetail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0aabf-bce3-43c5-b63b-9114b175908a" elementFormDefault="qualified">
    <xsd:import namespace="http://schemas.microsoft.com/office/2006/documentManagement/types"/>
    <xsd:import namespace="http://schemas.microsoft.com/office/infopath/2007/PartnerControls"/>
    <xsd:element name="ProjectActivity" ma:index="3" nillable="true" ma:displayName="Phase" ma:description="Describe the WP or part of the Project the document relates to" ma:indexed="true" ma:list="{df54f3e2-56ed-4b49-9ae2-33bb8af216bb}" ma:internalName="ProjectActivity" ma:showField="Title" ma:web="3870aabf-bce3-43c5-b63b-9114b175908a">
      <xsd:simpleType>
        <xsd:restriction base="dms:Lookup"/>
      </xsd:simpleType>
    </xsd:element>
    <xsd:element name="TaxCatchAll" ma:index="9" nillable="true" ma:displayName="Taxonomy Catch All Column" ma:hidden="true" ma:list="{ba4beab6-5a68-434c-9b20-1639aa80a496}" ma:internalName="TaxCatchAll" ma:showField="CatchAllData" ma:web="3870aabf-bce3-43c5-b63b-9114b175908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4beab6-5a68-434c-9b20-1639aa80a496}" ma:internalName="TaxCatchAllLabel" ma:readOnly="true" ma:showField="CatchAllDataLabel" ma:web="3870aabf-bce3-43c5-b63b-9114b175908a">
      <xsd:complexType>
        <xsd:complexContent>
          <xsd:extension base="dms:MultiChoiceLookup">
            <xsd:sequence>
              <xsd:element name="Value" type="dms:Lookup" maxOccurs="unbounded" minOccurs="0"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hase_x003a_Phase" ma:index="38" nillable="true" ma:displayName="Phase" ma:list="{df54f3e2-56ed-4b49-9ae2-33bb8af216bb}" ma:internalName="Phase_x003A_Phase" ma:readOnly="true" ma:showField="Phase" ma:web="3870aabf-bce3-43c5-b63b-9114b175908a">
      <xsd:simpleType>
        <xsd:restriction base="dms:Lookup"/>
      </xsd:simpleType>
    </xsd:element>
    <xsd:element name="Phase_x003a_WorkPackage" ma:index="39" nillable="true" ma:displayName="Work Package" ma:list="{df54f3e2-56ed-4b49-9ae2-33bb8af216bb}" ma:internalName="Phase_x003A_WorkPackage" ma:readOnly="true" ma:showField="WorkPackage" ma:web="3870aabf-bce3-43c5-b63b-9114b175908a">
      <xsd:simpleType>
        <xsd:restriction base="dms:Lookup"/>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1ee6d-c67c-475b-82bc-7ac77223f644" elementFormDefault="qualified">
    <xsd:import namespace="http://schemas.microsoft.com/office/2006/documentManagement/types"/>
    <xsd:import namespace="http://schemas.microsoft.com/office/infopath/2007/PartnerControls"/>
    <xsd:element name="OnBehalfOf" ma:index="5" nillable="true" ma:displayName="On Behalf Of" ma:list="UserInfo" ma:SharePointGroup="0" ma:internalName="OnBehalfO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_x0020_Number" ma:index="6" nillable="true" ma:displayName="Revision Number" ma:description="External Ref - complete as required" ma:internalName="Revision_x0020_Number">
      <xsd:simpleType>
        <xsd:restriction base="dms:Text">
          <xsd:maxLength value="255"/>
        </xsd:restriction>
      </xsd:simpleType>
    </xsd:element>
    <xsd:element name="i6868cce13be458ea4785981c51cf29b" ma:index="13" nillable="true" ma:taxonomy="true" ma:internalName="i6868cce13be458ea4785981c51cf29b" ma:taxonomyFieldName="Revision_x0020_Stamp" ma:displayName="Revision Stamp" ma:default="" ma:fieldId="{26868cce-13be-458e-a478-5981c51cf29b}" ma:sspId="59eaabf2-d794-4e78-86bb-992376d6023a" ma:termSetId="17dd591c-18ae-49c8-b5de-0a5befddb953" ma:anchorId="00000000-0000-0000-0000-000000000000" ma:open="false" ma:isKeyword="false">
      <xsd:complexType>
        <xsd:sequence>
          <xsd:element ref="pc:Terms" minOccurs="0" maxOccurs="1"/>
        </xsd:sequence>
      </xsd:complexType>
    </xsd:element>
    <xsd:element name="p0cab2939f7147a2b9c52663a6dfd4fc" ma:index="15" nillable="true" ma:taxonomy="true" ma:internalName="p0cab2939f7147a2b9c52663a6dfd4fc" ma:taxonomyFieldName="Originator" ma:displayName="Source Organisation" ma:default="1;#Beca|a9bbb40e-5fed-4cc0-bdb5-0fb463d1eb14" ma:fieldId="{90cab293-9f71-47a2-b9c5-2663a6dfd4fc}" ma:sspId="59eaabf2-d794-4e78-86bb-992376d6023a" ma:termSetId="dc6f6e38-0527-4a6a-896e-b0d8441eca21" ma:anchorId="00000000-0000-0000-0000-000000000000" ma:open="false" ma:isKeyword="false">
      <xsd:complexType>
        <xsd:sequence>
          <xsd:element ref="pc:Terms" minOccurs="0" maxOccurs="1"/>
        </xsd:sequence>
      </xsd:complexType>
    </xsd:element>
    <xsd:element name="lc758cec76a64fcfa430cac142113778" ma:index="16" nillable="true" ma:taxonomy="true" ma:internalName="lc758cec76a64fcfa430cac142113778" ma:taxonomyFieldName="Discipline" ma:displayName="Discipline" ma:indexed="true" ma:default="" ma:fieldId="{5c758cec-76a6-4fcf-a430-cac142113778}" ma:sspId="59eaabf2-d794-4e78-86bb-992376d6023a" ma:termSetId="fd15f6fb-ca54-488c-8028-926dbf1e4014" ma:anchorId="00000000-0000-0000-0000-000000000000" ma:open="false" ma:isKeyword="false">
      <xsd:complexType>
        <xsd:sequence>
          <xsd:element ref="pc:Terms" minOccurs="0" maxOccurs="1"/>
        </xsd:sequence>
      </xsd:complexType>
    </xsd:element>
    <xsd:element name="Job_x0020_Number" ma:index="17" nillable="true" ma:displayName="Job Number" ma:hidden="true" ma:internalName="Job_x0020_Number" ma:readOnly="false">
      <xsd:simpleType>
        <xsd:restriction base="dms:Text">
          <xsd:maxLength value="255"/>
        </xsd:restriction>
      </xsd:simpleType>
    </xsd:element>
    <xsd:element name="Client_x0020_Company" ma:index="18" nillable="true" ma:displayName="Client Company" ma:hidden="true" ma:internalName="Client_x0020_Company" ma:readOnly="false">
      <xsd:simpleType>
        <xsd:restriction base="dms:Text">
          <xsd:maxLength value="255"/>
        </xsd:restriction>
      </xsd:simpleType>
    </xsd:element>
    <xsd:element name="Job_x0020_Name" ma:index="19" nillable="true" ma:displayName="Job Name" ma:hidden="true" ma:internalName="Job_x0020_Name" ma:readOnly="false">
      <xsd:simpleType>
        <xsd:restriction base="dms:Text">
          <xsd:maxLength value="255"/>
        </xsd:restriction>
      </xsd:simpleType>
    </xsd:element>
    <xsd:element name="ife4c8ad6dc64b789ceedee1a97d65db" ma:index="21" nillable="true" ma:taxonomy="true" ma:internalName="ife4c8ad6dc64b789ceedee1a97d65db" ma:taxonomyFieldName="OwningCompany" ma:displayName="Owning Company" ma:readOnly="false" ma:default="" ma:fieldId="{2fe4c8ad-6dc6-4b78-9cee-dee1a97d65db}" ma:sspId="59eaabf2-d794-4e78-86bb-992376d6023a" ma:termSetId="006bedf8-5395-4b5f-80c3-70449bc4ffdf" ma:anchorId="00000000-0000-0000-0000-000000000000" ma:open="false" ma:isKeyword="false">
      <xsd:complexType>
        <xsd:sequence>
          <xsd:element ref="pc:Terms" minOccurs="0" maxOccurs="1"/>
        </xsd:sequence>
      </xsd:complexType>
    </xsd:element>
    <xsd:element name="pdfc03f430814220a5667e259096fb63" ma:index="23" nillable="true" ma:taxonomy="true" ma:internalName="pdfc03f430814220a5667e259096fb63" ma:taxonomyFieldName="Document_x0020_Status" ma:displayName="Document Status" ma:indexed="true" ma:readOnly="false" ma:fieldId="{9dfc03f4-3081-4220-a566-7e259096fb63}" ma:sspId="59eaabf2-d794-4e78-86bb-992376d6023a" ma:termSetId="53875cd7-e5f7-4a88-9f58-2811d8fcdc84" ma:anchorId="00000000-0000-0000-0000-000000000000" ma:open="false" ma:isKeyword="false">
      <xsd:complexType>
        <xsd:sequence>
          <xsd:element ref="pc:Terms" minOccurs="0" maxOccurs="1"/>
        </xsd:sequence>
      </xsd:complexType>
    </xsd:element>
    <xsd:element name="facda832a42b4278b830f1255b4c0b1a" ma:index="25" nillable="true" ma:taxonomy="true" ma:internalName="facda832a42b4278b830f1255b4c0b1a" ma:taxonomyFieldName="DMSProjectDocumentType" ma:displayName="Document Type" ma:indexed="true" ma:default="" ma:fieldId="{facda832-a42b-4278-b830-f1255b4c0b1a}" ma:sspId="59eaabf2-d794-4e78-86bb-992376d6023a" ma:termSetId="3712af3a-154e-424a-8f27-07ae9fc8dd7c" ma:anchorId="00000000-0000-0000-0000-000000000000" ma:open="false" ma:isKeyword="false">
      <xsd:complexType>
        <xsd:sequence>
          <xsd:element ref="pc:Terms" minOccurs="0" maxOccurs="1"/>
        </xsd:sequence>
      </xsd:complexType>
    </xsd:element>
    <xsd:element name="DMSProjectCountry" ma:index="27" nillable="true" ma:displayName="Project Country" ma:hidden="true" ma:internalName="DMSProjectCountry" ma:readOnly="false">
      <xsd:simpleType>
        <xsd:restriction base="dms:Text">
          <xsd:maxLength value="255"/>
        </xsd:restriction>
      </xsd:simpleType>
    </xsd:element>
    <xsd:element name="DMSProjectRegion" ma:index="28" nillable="true" ma:displayName="Project Region" ma:hidden="true" ma:internalName="DMSProjectRegion" ma:readOnly="false">
      <xsd:simpleType>
        <xsd:restriction base="dms:Text">
          <xsd:maxLength value="255"/>
        </xsd:restriction>
      </xsd:simpleType>
    </xsd:element>
    <xsd:element name="DMSParentJobId" ma:index="29" nillable="true" ma:displayName="Parent Job Id" ma:hidden="true" ma:indexed="true" ma:internalName="DMSParentJob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17bcc-d7b7-459f-990b-1cd6f4156261" elementFormDefault="qualified">
    <xsd:import namespace="http://schemas.microsoft.com/office/2006/documentManagement/types"/>
    <xsd:import namespace="http://schemas.microsoft.com/office/infopath/2007/PartnerControls"/>
    <xsd:element name="m6ae419f5d6b4b9eb3449c699ee8b387" ma:index="30" nillable="true" ma:taxonomy="true" ma:internalName="m6ae419f5d6b4b9eb3449c699ee8b387" ma:taxonomyFieldName="DMSMarketSegmentV2" ma:displayName="Market Segment" ma:readOnly="false" ma:default="" ma:fieldId="{66ae419f-5d6b-4b9e-b344-9c699ee8b387}" ma:sspId="59eaabf2-d794-4e78-86bb-992376d6023a" ma:termSetId="bb1e2ad4-5136-4e34-9032-2bd929c43721" ma:anchorId="00000000-0000-0000-0000-000000000000" ma:open="false" ma:isKeyword="false">
      <xsd:complexType>
        <xsd:sequence>
          <xsd:element ref="pc:Terms" minOccurs="0" maxOccurs="1"/>
        </xsd:sequence>
      </xsd:complexType>
    </xsd:element>
    <xsd:element name="gc22440bfbde4c779362ff18c49baec7" ma:index="32" nillable="true" ma:taxonomy="true" ma:internalName="gc22440bfbde4c779362ff18c49baec7" ma:taxonomyFieldName="DMSOwningSection" ma:displayName="Owning Section" ma:readOnly="false" ma:default="" ma:fieldId="{0c22440b-fbde-4c77-9362-ff18c49baec7}" ma:sspId="59eaabf2-d794-4e78-86bb-992376d6023a" ma:termSetId="d4744c90-e617-488e-8798-9db7a396f94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f1a12a-6230-4432-be36-5ff6e69b01aa" elementFormDefault="qualified">
    <xsd:import namespace="http://schemas.microsoft.com/office/2006/documentManagement/types"/>
    <xsd:import namespace="http://schemas.microsoft.com/office/infopath/2007/PartnerControls"/>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ServiceAutoTags" ma:index="44" nillable="true" ma:displayName="Tags" ma:internalName="MediaServiceAutoTags"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OCR" ma:index="47" nillable="true" ma:displayName="Extracted Text" ma:internalName="MediaServiceOCR" ma:readOnly="true">
      <xsd:simpleType>
        <xsd:restriction base="dms:Note">
          <xsd:maxLength value="255"/>
        </xsd:restriction>
      </xsd:simpleType>
    </xsd:element>
    <xsd:element name="MediaServiceDateTaken" ma:index="48" nillable="true" ma:displayName="MediaServiceDateTaken" ma:hidden="true" ma:internalName="MediaServiceDateTaken" ma:readOnly="true">
      <xsd:simpleType>
        <xsd:restriction base="dms:Text"/>
      </xsd:simpleType>
    </xsd:element>
    <xsd:element name="MediaServiceLocation" ma:index="5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4FF95-4D51-44D7-8D3C-BE71AAE5AA0B}"/>
</file>

<file path=customXml/itemProps2.xml><?xml version="1.0" encoding="utf-8"?>
<ds:datastoreItem xmlns:ds="http://schemas.openxmlformats.org/officeDocument/2006/customXml" ds:itemID="{7BEA7FA3-E276-4B2B-BC1E-2B5C857236CB}">
  <ds:schemaRefs>
    <ds:schemaRef ds:uri="http://schemas.microsoft.com/sharepoint/v3/contenttype/forms"/>
  </ds:schemaRefs>
</ds:datastoreItem>
</file>

<file path=customXml/itemProps3.xml><?xml version="1.0" encoding="utf-8"?>
<ds:datastoreItem xmlns:ds="http://schemas.openxmlformats.org/officeDocument/2006/customXml" ds:itemID="{E5D8E2F1-D9B0-442F-B344-DA39BB8BE418}">
  <ds:schemaRefs>
    <ds:schemaRef ds:uri="http://schemas.microsoft.com/office/2006/metadata/properties"/>
    <ds:schemaRef ds:uri="http://schemas.microsoft.com/office/infopath/2007/PartnerControls"/>
    <ds:schemaRef ds:uri="7531ee6d-c67c-475b-82bc-7ac77223f644"/>
    <ds:schemaRef ds:uri="50e17bcc-d7b7-459f-990b-1cd6f4156261"/>
    <ds:schemaRef ds:uri="3870aabf-bce3-43c5-b63b-9114b175908a"/>
  </ds:schemaRefs>
</ds:datastoreItem>
</file>

<file path=customXml/itemProps4.xml><?xml version="1.0" encoding="utf-8"?>
<ds:datastoreItem xmlns:ds="http://schemas.openxmlformats.org/officeDocument/2006/customXml" ds:itemID="{A8321C4A-DDBE-4AB4-A6E9-A10E3A4B6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0aabf-bce3-43c5-b63b-9114b175908a"/>
    <ds:schemaRef ds:uri="7531ee6d-c67c-475b-82bc-7ac77223f644"/>
    <ds:schemaRef ds:uri="50e17bcc-d7b7-459f-990b-1cd6f4156261"/>
    <ds:schemaRef ds:uri="83f1a12a-6230-4432-be36-5ff6e69b0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Monrad</dc:creator>
  <cp:keywords/>
  <dc:description/>
  <cp:lastModifiedBy>Shelley Monrad</cp:lastModifiedBy>
  <cp:revision>421</cp:revision>
  <dcterms:created xsi:type="dcterms:W3CDTF">2021-02-09T03:00:00Z</dcterms:created>
  <dcterms:modified xsi:type="dcterms:W3CDTF">2021-02-17T00:22:00Z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e8007d-0344-4ee5-bb02-8f24bdb7d471_Enabled">
    <vt:lpwstr>true</vt:lpwstr>
  </property>
  <property fmtid="{D5CDD505-2E9C-101B-9397-08002B2CF9AE}" pid="3" name="MSIP_Label_71e8007d-0344-4ee5-bb02-8f24bdb7d471_SetDate">
    <vt:lpwstr>2021-02-09T03:26:48Z</vt:lpwstr>
  </property>
  <property fmtid="{D5CDD505-2E9C-101B-9397-08002B2CF9AE}" pid="4" name="MSIP_Label_71e8007d-0344-4ee5-bb02-8f24bdb7d471_Method">
    <vt:lpwstr>Standard</vt:lpwstr>
  </property>
  <property fmtid="{D5CDD505-2E9C-101B-9397-08002B2CF9AE}" pid="5" name="MSIP_Label_71e8007d-0344-4ee5-bb02-8f24bdb7d471_Name">
    <vt:lpwstr>General Document</vt:lpwstr>
  </property>
  <property fmtid="{D5CDD505-2E9C-101B-9397-08002B2CF9AE}" pid="6" name="MSIP_Label_71e8007d-0344-4ee5-bb02-8f24bdb7d471_SiteId">
    <vt:lpwstr>bb0f7126-b1c5-4f3e-8ca1-2b24f0f74620</vt:lpwstr>
  </property>
  <property fmtid="{D5CDD505-2E9C-101B-9397-08002B2CF9AE}" pid="7" name="MSIP_Label_71e8007d-0344-4ee5-bb02-8f24bdb7d471_ActionId">
    <vt:lpwstr>ea99502e-3861-49b5-b21f-fe9e97e9fc9a</vt:lpwstr>
  </property>
  <property fmtid="{D5CDD505-2E9C-101B-9397-08002B2CF9AE}" pid="8" name="MSIP_Label_71e8007d-0344-4ee5-bb02-8f24bdb7d471_ContentBits">
    <vt:lpwstr>1</vt:lpwstr>
  </property>
  <property fmtid="{D5CDD505-2E9C-101B-9397-08002B2CF9AE}" pid="9" name="ContentTypeId">
    <vt:lpwstr>0x010100B8262A394401014F9F3A48354779262E</vt:lpwstr>
  </property>
  <property fmtid="{D5CDD505-2E9C-101B-9397-08002B2CF9AE}" pid="10" name="DMSProjectDocumentType">
    <vt:lpwstr/>
  </property>
  <property fmtid="{D5CDD505-2E9C-101B-9397-08002B2CF9AE}" pid="11" name="Revision Stamp">
    <vt:lpwstr/>
  </property>
  <property fmtid="{D5CDD505-2E9C-101B-9397-08002B2CF9AE}" pid="12" name="Discipline">
    <vt:lpwstr/>
  </property>
  <property fmtid="{D5CDD505-2E9C-101B-9397-08002B2CF9AE}" pid="13" name="Document Status">
    <vt:lpwstr>4;#WIP|db997c6c-dc18-4bc4-99fc-2cbf3aaf93f9</vt:lpwstr>
  </property>
  <property fmtid="{D5CDD505-2E9C-101B-9397-08002B2CF9AE}" pid="14" name="Originator">
    <vt:lpwstr>5;#Beca|a9bbb40e-5fed-4cc0-bdb5-0fb463d1eb14</vt:lpwstr>
  </property>
  <property fmtid="{D5CDD505-2E9C-101B-9397-08002B2CF9AE}" pid="15" name="DMSOwningSection">
    <vt:lpwstr>2;#325 - Auckland Water - BL|13eef1dc-2f93-47fb-a15b-c9bc3a580052</vt:lpwstr>
  </property>
  <property fmtid="{D5CDD505-2E9C-101B-9397-08002B2CF9AE}" pid="16" name="DMSMarketSegmentV2">
    <vt:lpwstr>3;#Water|b40742c2-5cf9-4843-bdd7-887e2ec59cc2</vt:lpwstr>
  </property>
  <property fmtid="{D5CDD505-2E9C-101B-9397-08002B2CF9AE}" pid="17" name="OwningCompany">
    <vt:lpwstr>1;#Beca Limited|32943bc8-db00-41f3-beb5-5cb7e1307330</vt:lpwstr>
  </property>
  <property fmtid="{D5CDD505-2E9C-101B-9397-08002B2CF9AE}" pid="18" name="_dlc_DocIdItemGuid">
    <vt:lpwstr>c3891f4d-70df-4998-993e-458475bc26c7</vt:lpwstr>
  </property>
  <property fmtid="{D5CDD505-2E9C-101B-9397-08002B2CF9AE}" pid="19" name="Client_x0020_Address">
    <vt:lpwstr/>
  </property>
  <property fmtid="{D5CDD505-2E9C-101B-9397-08002B2CF9AE}" pid="20" name="kfc07b57045244179ffa5bae4291b42d">
    <vt:lpwstr/>
  </property>
  <property fmtid="{D5CDD505-2E9C-101B-9397-08002B2CF9AE}" pid="21" name="Client Address">
    <vt:lpwstr/>
  </property>
</Properties>
</file>